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35AF" w14:textId="2A0621BB" w:rsidR="00A00518" w:rsidRPr="00136A3B" w:rsidRDefault="00C33280" w:rsidP="00BE7FBF">
      <w:pPr>
        <w:jc w:val="center"/>
        <w:rPr>
          <w:rFonts w:ascii="Times New Roman" w:hAnsi="Times New Roman" w:cs="Times New Roman"/>
        </w:rPr>
      </w:pPr>
      <w:r>
        <w:rPr>
          <w:rFonts w:ascii="Book Antiqua" w:hAnsi="Book Antiqua"/>
          <w:b/>
          <w:noProof/>
          <w:sz w:val="20"/>
          <w:szCs w:val="20"/>
        </w:rPr>
        <mc:AlternateContent>
          <mc:Choice Requires="wps">
            <w:drawing>
              <wp:anchor distT="0" distB="0" distL="114300" distR="114300" simplePos="0" relativeHeight="251660288" behindDoc="0" locked="0" layoutInCell="1" allowOverlap="1" wp14:anchorId="4B291F85" wp14:editId="15DA5646">
                <wp:simplePos x="0" y="0"/>
                <wp:positionH relativeFrom="margin">
                  <wp:align>right</wp:align>
                </wp:positionH>
                <wp:positionV relativeFrom="margin">
                  <wp:align>top</wp:align>
                </wp:positionV>
                <wp:extent cx="2654710" cy="766916"/>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710" cy="766916"/>
                        </a:xfrm>
                        <a:prstGeom prst="rect">
                          <a:avLst/>
                        </a:prstGeom>
                        <a:noFill/>
                        <a:ln w="12700" cap="flat" cmpd="sng" algn="ctr">
                          <a:noFill/>
                          <a:prstDash val="solid"/>
                          <a:miter lim="800000"/>
                        </a:ln>
                        <a:effectLst/>
                      </wps:spPr>
                      <wps:txbx>
                        <w:txbxContent>
                          <w:p w14:paraId="1DBD52D1" w14:textId="73338124" w:rsidR="00C33280" w:rsidRPr="00EB2D3B" w:rsidRDefault="00C33280" w:rsidP="00C33280">
                            <w:pPr>
                              <w:spacing w:after="0" w:line="240" w:lineRule="auto"/>
                              <w:jc w:val="center"/>
                              <w:rPr>
                                <w:rFonts w:ascii="Times New Roman" w:hAnsi="Times New Roman"/>
                                <w:b/>
                                <w:noProof/>
                                <w:szCs w:val="13"/>
                              </w:rPr>
                            </w:pPr>
                            <w:r w:rsidRPr="00EB2D3B">
                              <w:rPr>
                                <w:rFonts w:ascii="Times New Roman" w:hAnsi="Times New Roman"/>
                                <w:b/>
                                <w:noProof/>
                                <w:szCs w:val="13"/>
                              </w:rPr>
                              <w:t xml:space="preserve">Volume </w:t>
                            </w:r>
                            <w:r w:rsidR="00E22931">
                              <w:rPr>
                                <w:rFonts w:ascii="Times New Roman" w:hAnsi="Times New Roman"/>
                                <w:b/>
                                <w:noProof/>
                                <w:szCs w:val="13"/>
                              </w:rPr>
                              <w:t>2</w:t>
                            </w:r>
                            <w:r w:rsidRPr="00EB2D3B">
                              <w:rPr>
                                <w:rFonts w:ascii="Times New Roman" w:hAnsi="Times New Roman"/>
                                <w:b/>
                                <w:noProof/>
                                <w:szCs w:val="13"/>
                              </w:rPr>
                              <w:t xml:space="preserve"> Nomor </w:t>
                            </w:r>
                            <w:r w:rsidR="00E22931">
                              <w:rPr>
                                <w:rFonts w:ascii="Times New Roman" w:hAnsi="Times New Roman"/>
                                <w:b/>
                                <w:noProof/>
                                <w:szCs w:val="13"/>
                              </w:rPr>
                              <w:t>1</w:t>
                            </w:r>
                            <w:r w:rsidR="001B2F89">
                              <w:rPr>
                                <w:rFonts w:ascii="Times New Roman" w:hAnsi="Times New Roman"/>
                                <w:b/>
                                <w:noProof/>
                                <w:szCs w:val="13"/>
                              </w:rPr>
                              <w:t xml:space="preserve">, </w:t>
                            </w:r>
                            <w:r w:rsidR="00E22931">
                              <w:rPr>
                                <w:rFonts w:ascii="Times New Roman" w:hAnsi="Times New Roman"/>
                                <w:b/>
                                <w:noProof/>
                                <w:szCs w:val="13"/>
                              </w:rPr>
                              <w:t>25</w:t>
                            </w:r>
                            <w:r w:rsidRPr="00EB2D3B">
                              <w:rPr>
                                <w:rFonts w:ascii="Times New Roman" w:hAnsi="Times New Roman"/>
                                <w:b/>
                                <w:noProof/>
                                <w:szCs w:val="13"/>
                              </w:rPr>
                              <w:t xml:space="preserve"> </w:t>
                            </w:r>
                            <w:r w:rsidR="00E22931">
                              <w:rPr>
                                <w:rFonts w:ascii="Times New Roman" w:hAnsi="Times New Roman"/>
                                <w:b/>
                                <w:noProof/>
                                <w:szCs w:val="13"/>
                              </w:rPr>
                              <w:t>Januari</w:t>
                            </w:r>
                            <w:r w:rsidRPr="00EB2D3B">
                              <w:rPr>
                                <w:rFonts w:ascii="Times New Roman" w:hAnsi="Times New Roman"/>
                                <w:b/>
                                <w:noProof/>
                                <w:szCs w:val="13"/>
                              </w:rPr>
                              <w:t xml:space="preserve"> 20</w:t>
                            </w:r>
                            <w:r w:rsidR="001B2F89">
                              <w:rPr>
                                <w:rFonts w:ascii="Times New Roman" w:hAnsi="Times New Roman"/>
                                <w:b/>
                                <w:noProof/>
                                <w:szCs w:val="13"/>
                              </w:rPr>
                              <w:t>2</w:t>
                            </w:r>
                            <w:r w:rsidR="00E22931">
                              <w:rPr>
                                <w:rFonts w:ascii="Times New Roman" w:hAnsi="Times New Roman"/>
                                <w:b/>
                                <w:noProof/>
                                <w:szCs w:val="13"/>
                              </w:rPr>
                              <w:t>5</w:t>
                            </w:r>
                          </w:p>
                          <w:p w14:paraId="031ECB82" w14:textId="7E448308" w:rsidR="00C33280" w:rsidRDefault="00C33280" w:rsidP="00C33280">
                            <w:pPr>
                              <w:spacing w:after="0" w:line="240" w:lineRule="auto"/>
                              <w:jc w:val="center"/>
                              <w:rPr>
                                <w:rFonts w:ascii="Times New Roman" w:hAnsi="Times New Roman"/>
                                <w:sz w:val="20"/>
                                <w:szCs w:val="20"/>
                              </w:rPr>
                            </w:pPr>
                            <w:r w:rsidRPr="00182C54">
                              <w:rPr>
                                <w:rFonts w:ascii="Times New Roman" w:hAnsi="Times New Roman"/>
                                <w:sz w:val="20"/>
                                <w:szCs w:val="20"/>
                              </w:rPr>
                              <w:t xml:space="preserve">E-ISSN: </w:t>
                            </w:r>
                            <w:r w:rsidR="00844EF5">
                              <w:rPr>
                                <w:rFonts w:ascii="Times New Roman" w:hAnsi="Times New Roman"/>
                                <w:sz w:val="20"/>
                                <w:szCs w:val="20"/>
                              </w:rPr>
                              <w:t>3063</w:t>
                            </w:r>
                            <w:r w:rsidRPr="00182C54">
                              <w:rPr>
                                <w:rFonts w:ascii="Times New Roman" w:hAnsi="Times New Roman"/>
                                <w:sz w:val="20"/>
                                <w:szCs w:val="20"/>
                              </w:rPr>
                              <w:t>-</w:t>
                            </w:r>
                            <w:r w:rsidR="00844EF5">
                              <w:rPr>
                                <w:rFonts w:ascii="Times New Roman" w:hAnsi="Times New Roman"/>
                                <w:sz w:val="20"/>
                                <w:szCs w:val="20"/>
                              </w:rPr>
                              <w:t>5667</w:t>
                            </w:r>
                          </w:p>
                          <w:p w14:paraId="4F71FAD0" w14:textId="3A0614DE" w:rsidR="00C33280" w:rsidRPr="00A74818" w:rsidRDefault="00C33280" w:rsidP="00C33280">
                            <w:pPr>
                              <w:spacing w:after="0" w:line="240" w:lineRule="auto"/>
                              <w:jc w:val="center"/>
                              <w:rPr>
                                <w:rFonts w:ascii="Times New Roman" w:hAnsi="Times New Roman"/>
                                <w:b/>
                                <w:noProof/>
                                <w:sz w:val="20"/>
                                <w:szCs w:val="20"/>
                              </w:rPr>
                            </w:pPr>
                            <w:hyperlink r:id="rId7" w:history="1">
                              <w:r w:rsidRPr="00F86790">
                                <w:rPr>
                                  <w:rStyle w:val="Hyperlink"/>
                                  <w:rFonts w:ascii="Times New Roman" w:hAnsi="Times New Roman"/>
                                  <w:b/>
                                  <w:noProof/>
                                  <w:sz w:val="20"/>
                                  <w:szCs w:val="20"/>
                                </w:rPr>
                                <w:t>https://jurnaledu.com/index.php/joe</w:t>
                              </w:r>
                            </w:hyperlink>
                            <w:r>
                              <w:rPr>
                                <w:rFonts w:ascii="Times New Roman" w:hAnsi="Times New Roman"/>
                                <w:b/>
                                <w:noProof/>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91F85" id="Rectangle 2" o:spid="_x0000_s1026" style="position:absolute;left:0;text-align:left;margin-left:157.85pt;margin-top:0;width:209.05pt;height:60.4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" filled="f" stroked="f" strokeweight="1pt">
                <v:textbox>
                  <w:txbxContent>
                    <w:p w14:paraId="1DBD52D1" w14:textId="73338124" w:rsidR="00C33280" w:rsidRPr="00EB2D3B" w:rsidRDefault="00C33280" w:rsidP="00C33280">
                      <w:pPr>
                        <w:spacing w:after="0" w:line="240" w:lineRule="auto"/>
                        <w:jc w:val="center"/>
                        <w:rPr>
                          <w:rFonts w:ascii="Times New Roman" w:hAnsi="Times New Roman"/>
                          <w:b/>
                          <w:noProof/>
                          <w:szCs w:val="13"/>
                        </w:rPr>
                      </w:pPr>
                      <w:r w:rsidRPr="00EB2D3B">
                        <w:rPr>
                          <w:rFonts w:ascii="Times New Roman" w:hAnsi="Times New Roman"/>
                          <w:b/>
                          <w:noProof/>
                          <w:szCs w:val="13"/>
                        </w:rPr>
                        <w:t xml:space="preserve">Volume </w:t>
                      </w:r>
                      <w:r w:rsidR="00E22931">
                        <w:rPr>
                          <w:rFonts w:ascii="Times New Roman" w:hAnsi="Times New Roman"/>
                          <w:b/>
                          <w:noProof/>
                          <w:szCs w:val="13"/>
                        </w:rPr>
                        <w:t>2</w:t>
                      </w:r>
                      <w:r w:rsidRPr="00EB2D3B">
                        <w:rPr>
                          <w:rFonts w:ascii="Times New Roman" w:hAnsi="Times New Roman"/>
                          <w:b/>
                          <w:noProof/>
                          <w:szCs w:val="13"/>
                        </w:rPr>
                        <w:t xml:space="preserve"> Nomor </w:t>
                      </w:r>
                      <w:r w:rsidR="00E22931">
                        <w:rPr>
                          <w:rFonts w:ascii="Times New Roman" w:hAnsi="Times New Roman"/>
                          <w:b/>
                          <w:noProof/>
                          <w:szCs w:val="13"/>
                        </w:rPr>
                        <w:t>1</w:t>
                      </w:r>
                      <w:r w:rsidR="001B2F89">
                        <w:rPr>
                          <w:rFonts w:ascii="Times New Roman" w:hAnsi="Times New Roman"/>
                          <w:b/>
                          <w:noProof/>
                          <w:szCs w:val="13"/>
                        </w:rPr>
                        <w:t xml:space="preserve">, </w:t>
                      </w:r>
                      <w:r w:rsidR="00E22931">
                        <w:rPr>
                          <w:rFonts w:ascii="Times New Roman" w:hAnsi="Times New Roman"/>
                          <w:b/>
                          <w:noProof/>
                          <w:szCs w:val="13"/>
                        </w:rPr>
                        <w:t>25</w:t>
                      </w:r>
                      <w:r w:rsidRPr="00EB2D3B">
                        <w:rPr>
                          <w:rFonts w:ascii="Times New Roman" w:hAnsi="Times New Roman"/>
                          <w:b/>
                          <w:noProof/>
                          <w:szCs w:val="13"/>
                        </w:rPr>
                        <w:t xml:space="preserve"> </w:t>
                      </w:r>
                      <w:r w:rsidR="00E22931">
                        <w:rPr>
                          <w:rFonts w:ascii="Times New Roman" w:hAnsi="Times New Roman"/>
                          <w:b/>
                          <w:noProof/>
                          <w:szCs w:val="13"/>
                        </w:rPr>
                        <w:t>Januari</w:t>
                      </w:r>
                      <w:r w:rsidRPr="00EB2D3B">
                        <w:rPr>
                          <w:rFonts w:ascii="Times New Roman" w:hAnsi="Times New Roman"/>
                          <w:b/>
                          <w:noProof/>
                          <w:szCs w:val="13"/>
                        </w:rPr>
                        <w:t xml:space="preserve"> 20</w:t>
                      </w:r>
                      <w:r w:rsidR="001B2F89">
                        <w:rPr>
                          <w:rFonts w:ascii="Times New Roman" w:hAnsi="Times New Roman"/>
                          <w:b/>
                          <w:noProof/>
                          <w:szCs w:val="13"/>
                        </w:rPr>
                        <w:t>2</w:t>
                      </w:r>
                      <w:r w:rsidR="00E22931">
                        <w:rPr>
                          <w:rFonts w:ascii="Times New Roman" w:hAnsi="Times New Roman"/>
                          <w:b/>
                          <w:noProof/>
                          <w:szCs w:val="13"/>
                        </w:rPr>
                        <w:t>5</w:t>
                      </w:r>
                    </w:p>
                    <w:p w14:paraId="031ECB82" w14:textId="7E448308" w:rsidR="00C33280" w:rsidRDefault="00C33280" w:rsidP="00C33280">
                      <w:pPr>
                        <w:spacing w:after="0" w:line="240" w:lineRule="auto"/>
                        <w:jc w:val="center"/>
                        <w:rPr>
                          <w:rFonts w:ascii="Times New Roman" w:hAnsi="Times New Roman"/>
                          <w:sz w:val="20"/>
                          <w:szCs w:val="20"/>
                        </w:rPr>
                      </w:pPr>
                      <w:r w:rsidRPr="00182C54">
                        <w:rPr>
                          <w:rFonts w:ascii="Times New Roman" w:hAnsi="Times New Roman"/>
                          <w:sz w:val="20"/>
                          <w:szCs w:val="20"/>
                        </w:rPr>
                        <w:t xml:space="preserve">E-ISSN: </w:t>
                      </w:r>
                      <w:r w:rsidR="00844EF5">
                        <w:rPr>
                          <w:rFonts w:ascii="Times New Roman" w:hAnsi="Times New Roman"/>
                          <w:sz w:val="20"/>
                          <w:szCs w:val="20"/>
                        </w:rPr>
                        <w:t>3063</w:t>
                      </w:r>
                      <w:r w:rsidRPr="00182C54">
                        <w:rPr>
                          <w:rFonts w:ascii="Times New Roman" w:hAnsi="Times New Roman"/>
                          <w:sz w:val="20"/>
                          <w:szCs w:val="20"/>
                        </w:rPr>
                        <w:t>-</w:t>
                      </w:r>
                      <w:r w:rsidR="00844EF5">
                        <w:rPr>
                          <w:rFonts w:ascii="Times New Roman" w:hAnsi="Times New Roman"/>
                          <w:sz w:val="20"/>
                          <w:szCs w:val="20"/>
                        </w:rPr>
                        <w:t>5667</w:t>
                      </w:r>
                    </w:p>
                    <w:p w14:paraId="4F71FAD0" w14:textId="3A0614DE" w:rsidR="00C33280" w:rsidRPr="00A74818" w:rsidRDefault="00C33280" w:rsidP="00C33280">
                      <w:pPr>
                        <w:spacing w:after="0" w:line="240" w:lineRule="auto"/>
                        <w:jc w:val="center"/>
                        <w:rPr>
                          <w:rFonts w:ascii="Times New Roman" w:hAnsi="Times New Roman"/>
                          <w:b/>
                          <w:noProof/>
                          <w:sz w:val="20"/>
                          <w:szCs w:val="20"/>
                        </w:rPr>
                      </w:pPr>
                      <w:hyperlink r:id="rId8" w:history="1">
                        <w:r w:rsidRPr="00F86790">
                          <w:rPr>
                            <w:rStyle w:val="Hyperlink"/>
                            <w:rFonts w:ascii="Times New Roman" w:hAnsi="Times New Roman"/>
                            <w:b/>
                            <w:noProof/>
                            <w:sz w:val="20"/>
                            <w:szCs w:val="20"/>
                          </w:rPr>
                          <w:t>https://jurnaledu.com/index.php/joe</w:t>
                        </w:r>
                      </w:hyperlink>
                      <w:r>
                        <w:rPr>
                          <w:rFonts w:ascii="Times New Roman" w:hAnsi="Times New Roman"/>
                          <w:b/>
                          <w:noProof/>
                          <w:sz w:val="20"/>
                          <w:szCs w:val="20"/>
                        </w:rPr>
                        <w:t xml:space="preserve"> </w:t>
                      </w:r>
                    </w:p>
                  </w:txbxContent>
                </v:textbox>
                <w10:wrap anchorx="margin" anchory="margin"/>
              </v:rect>
            </w:pict>
          </mc:Fallback>
        </mc:AlternateContent>
      </w:r>
      <w:r>
        <w:rPr>
          <w:noProof/>
        </w:rPr>
        <w:drawing>
          <wp:anchor distT="0" distB="0" distL="114300" distR="114300" simplePos="0" relativeHeight="251659264" behindDoc="1" locked="0" layoutInCell="1" allowOverlap="1" wp14:anchorId="0514CBE7" wp14:editId="7F35A197">
            <wp:simplePos x="0" y="0"/>
            <wp:positionH relativeFrom="column">
              <wp:posOffset>-29689</wp:posOffset>
            </wp:positionH>
            <wp:positionV relativeFrom="paragraph">
              <wp:posOffset>-4793</wp:posOffset>
            </wp:positionV>
            <wp:extent cx="3197400" cy="730639"/>
            <wp:effectExtent l="0" t="0" r="3175" b="0"/>
            <wp:wrapNone/>
            <wp:docPr id="1635513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13361" name="Picture 1635513361"/>
                    <pic:cNvPicPr/>
                  </pic:nvPicPr>
                  <pic:blipFill rotWithShape="1">
                    <a:blip r:embed="rId9" cstate="print">
                      <a:extLst>
                        <a:ext uri="{28A0092B-C50C-407E-A947-70E740481C1C}">
                          <a14:useLocalDpi xmlns:a14="http://schemas.microsoft.com/office/drawing/2010/main" val="0"/>
                        </a:ext>
                      </a:extLst>
                    </a:blip>
                    <a:srcRect l="14676" t="21870" r="26341" b="17460"/>
                    <a:stretch/>
                  </pic:blipFill>
                  <pic:spPr bwMode="auto">
                    <a:xfrm>
                      <a:off x="0" y="0"/>
                      <a:ext cx="3256427" cy="744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A331C" w14:textId="2156019D" w:rsidR="00BE7FBF" w:rsidRPr="00136A3B" w:rsidRDefault="00BE7FBF" w:rsidP="00BE7FBF">
      <w:pPr>
        <w:rPr>
          <w:rFonts w:ascii="Times New Roman" w:hAnsi="Times New Roman" w:cs="Times New Roman"/>
          <w:sz w:val="20"/>
          <w:szCs w:val="20"/>
        </w:rPr>
      </w:pPr>
    </w:p>
    <w:p w14:paraId="4E55E25E" w14:textId="4FC87453" w:rsidR="00BE7FBF" w:rsidRPr="00136A3B" w:rsidRDefault="00C33280" w:rsidP="00BE7FBF">
      <w:pPr>
        <w:rPr>
          <w:rFonts w:ascii="Times New Roman" w:hAnsi="Times New Roman" w:cs="Times New Roman"/>
          <w:sz w:val="20"/>
          <w:szCs w:val="20"/>
        </w:rPr>
      </w:pPr>
      <w:r>
        <w:rPr>
          <w:rFonts w:ascii="Book Antiqua" w:hAnsi="Book Antiqua"/>
          <w:b/>
          <w:noProof/>
          <w:sz w:val="20"/>
          <w:szCs w:val="20"/>
        </w:rPr>
        <mc:AlternateContent>
          <mc:Choice Requires="wps">
            <w:drawing>
              <wp:anchor distT="0" distB="0" distL="114300" distR="114300" simplePos="0" relativeHeight="251662336" behindDoc="0" locked="0" layoutInCell="1" allowOverlap="1" wp14:anchorId="7B03C95E" wp14:editId="11860590">
                <wp:simplePos x="0" y="0"/>
                <wp:positionH relativeFrom="column">
                  <wp:posOffset>-163011</wp:posOffset>
                </wp:positionH>
                <wp:positionV relativeFrom="paragraph">
                  <wp:posOffset>305804</wp:posOffset>
                </wp:positionV>
                <wp:extent cx="6002512" cy="0"/>
                <wp:effectExtent l="0" t="0" r="0" b="0"/>
                <wp:wrapNone/>
                <wp:docPr id="2011262063" name="Straight Connector 2"/>
                <wp:cNvGraphicFramePr/>
                <a:graphic xmlns:a="http://schemas.openxmlformats.org/drawingml/2006/main">
                  <a:graphicData uri="http://schemas.microsoft.com/office/word/2010/wordprocessingShape">
                    <wps:wsp>
                      <wps:cNvCnPr/>
                      <wps:spPr>
                        <a:xfrm>
                          <a:off x="0" y="0"/>
                          <a:ext cx="600251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F5E8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24.1pt" to="459.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" strokecolor="black [3200]" strokeweight="1pt">
                <v:stroke joinstyle="miter"/>
              </v:line>
            </w:pict>
          </mc:Fallback>
        </mc:AlternateContent>
      </w:r>
    </w:p>
    <w:p w14:paraId="7ACC5FEF" w14:textId="57115A77" w:rsidR="00BE7FBF" w:rsidRPr="00136A3B" w:rsidRDefault="00BE7FBF" w:rsidP="00BE7FBF">
      <w:pPr>
        <w:rPr>
          <w:rFonts w:ascii="Times New Roman" w:hAnsi="Times New Roman" w:cs="Times New Roman"/>
          <w:sz w:val="20"/>
          <w:szCs w:val="20"/>
        </w:rPr>
      </w:pPr>
    </w:p>
    <w:p w14:paraId="6F3921D9" w14:textId="7FEFBC1F" w:rsidR="00CC5008" w:rsidRDefault="001B2F89" w:rsidP="001B2F89">
      <w:pPr>
        <w:spacing w:after="0" w:line="240" w:lineRule="auto"/>
        <w:ind w:left="-284"/>
        <w:jc w:val="center"/>
        <w:rPr>
          <w:rFonts w:ascii="Times New Roman" w:hAnsi="Times New Roman" w:cs="Times New Roman"/>
          <w:sz w:val="26"/>
          <w:szCs w:val="26"/>
        </w:rPr>
      </w:pPr>
      <w:r w:rsidRPr="001B2F89">
        <w:rPr>
          <w:rFonts w:ascii="Times New Roman" w:hAnsi="Times New Roman" w:cs="Times New Roman"/>
          <w:b/>
          <w:sz w:val="24"/>
          <w:szCs w:val="24"/>
        </w:rPr>
        <w:t>Membangun Ketahanan Nasional Indonesia di Tengah Geostrategi Asia Tenggara yang Semakin Kompleks Melalui Pendidikan</w:t>
      </w:r>
    </w:p>
    <w:p w14:paraId="62D4A317" w14:textId="77777777" w:rsidR="001B2F89" w:rsidRDefault="001B2F89" w:rsidP="008F5395">
      <w:pPr>
        <w:spacing w:after="0" w:line="240" w:lineRule="auto"/>
        <w:ind w:left="-284"/>
        <w:jc w:val="both"/>
        <w:rPr>
          <w:rFonts w:ascii="Times New Roman" w:hAnsi="Times New Roman" w:cs="Times New Roman"/>
          <w:sz w:val="24"/>
          <w:szCs w:val="24"/>
        </w:rPr>
      </w:pPr>
    </w:p>
    <w:p w14:paraId="0F2DF458" w14:textId="77777777" w:rsidR="001B2F89" w:rsidRDefault="001B2F89" w:rsidP="00CC5008">
      <w:pPr>
        <w:spacing w:after="0" w:line="240" w:lineRule="auto"/>
        <w:ind w:left="-284"/>
        <w:rPr>
          <w:rFonts w:ascii="Times New Roman" w:hAnsi="Times New Roman" w:cs="Times New Roman"/>
          <w:sz w:val="20"/>
          <w:szCs w:val="20"/>
          <w:vertAlign w:val="superscript"/>
        </w:rPr>
      </w:pPr>
    </w:p>
    <w:p w14:paraId="6B9C2443" w14:textId="0FC22121" w:rsidR="001B2F89" w:rsidRPr="001B2F89" w:rsidRDefault="00C158B0" w:rsidP="001B2F89">
      <w:pPr>
        <w:spacing w:after="0" w:line="240" w:lineRule="auto"/>
        <w:ind w:left="-284"/>
        <w:jc w:val="center"/>
        <w:rPr>
          <w:rFonts w:ascii="Times New Roman" w:hAnsi="Times New Roman" w:cs="Times New Roman"/>
          <w:i/>
          <w:iCs/>
          <w:sz w:val="20"/>
          <w:szCs w:val="20"/>
        </w:rPr>
      </w:pPr>
      <w:r w:rsidRPr="00C158B0">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Suyatno Kusumaryono, Dr.,</w:t>
      </w:r>
      <w:r>
        <w:rPr>
          <w:rFonts w:ascii="Times New Roman" w:hAnsi="Times New Roman" w:cs="Times New Roman"/>
          <w:sz w:val="20"/>
          <w:szCs w:val="20"/>
          <w:vertAlign w:val="superscript"/>
          <w:lang w:val="en-US"/>
        </w:rPr>
        <w:t>2</w:t>
      </w:r>
      <w:r w:rsidR="001B2F89" w:rsidRPr="001B2F89">
        <w:rPr>
          <w:rFonts w:ascii="Times New Roman" w:hAnsi="Times New Roman" w:cs="Times New Roman"/>
          <w:sz w:val="20"/>
          <w:szCs w:val="20"/>
          <w:lang w:val="en-US"/>
        </w:rPr>
        <w:t xml:space="preserve">Raysa Nur Azzaziah, </w:t>
      </w:r>
      <w:r>
        <w:rPr>
          <w:rFonts w:ascii="Times New Roman" w:hAnsi="Times New Roman" w:cs="Times New Roman"/>
          <w:sz w:val="20"/>
          <w:szCs w:val="20"/>
          <w:vertAlign w:val="superscript"/>
          <w:lang w:val="en-US"/>
        </w:rPr>
        <w:t>3</w:t>
      </w:r>
      <w:r w:rsidR="001B2F89" w:rsidRPr="001B2F89">
        <w:rPr>
          <w:rFonts w:ascii="Times New Roman" w:hAnsi="Times New Roman" w:cs="Times New Roman"/>
          <w:sz w:val="20"/>
          <w:szCs w:val="20"/>
          <w:lang w:val="en-US"/>
        </w:rPr>
        <w:t xml:space="preserve">Zahra Nur Amaliah, </w:t>
      </w:r>
      <w:r>
        <w:rPr>
          <w:rFonts w:ascii="Times New Roman" w:hAnsi="Times New Roman" w:cs="Times New Roman"/>
          <w:sz w:val="20"/>
          <w:szCs w:val="20"/>
          <w:vertAlign w:val="superscript"/>
          <w:lang w:val="en-US"/>
        </w:rPr>
        <w:t>4</w:t>
      </w:r>
      <w:r w:rsidR="001B2F89" w:rsidRPr="001B2F89">
        <w:rPr>
          <w:rFonts w:ascii="Times New Roman" w:hAnsi="Times New Roman" w:cs="Times New Roman"/>
          <w:sz w:val="20"/>
          <w:szCs w:val="20"/>
          <w:lang w:val="en-US"/>
        </w:rPr>
        <w:t xml:space="preserve">Lea Kintada V Mecca, </w:t>
      </w:r>
      <w:r>
        <w:rPr>
          <w:rFonts w:ascii="Times New Roman" w:hAnsi="Times New Roman" w:cs="Times New Roman"/>
          <w:sz w:val="20"/>
          <w:szCs w:val="20"/>
          <w:vertAlign w:val="superscript"/>
          <w:lang w:val="en-US"/>
        </w:rPr>
        <w:t>5</w:t>
      </w:r>
      <w:r w:rsidR="001B2F89" w:rsidRPr="001B2F89">
        <w:rPr>
          <w:rFonts w:ascii="Times New Roman" w:hAnsi="Times New Roman" w:cs="Times New Roman"/>
          <w:sz w:val="20"/>
          <w:szCs w:val="20"/>
          <w:lang w:val="en-US"/>
        </w:rPr>
        <w:t>Zaenul Slam</w:t>
      </w:r>
    </w:p>
    <w:p w14:paraId="0EF074CF" w14:textId="77777777" w:rsidR="00C158B0" w:rsidRDefault="00844EF5" w:rsidP="001B2F89">
      <w:pPr>
        <w:spacing w:after="0" w:line="240" w:lineRule="auto"/>
        <w:ind w:left="-284"/>
        <w:jc w:val="center"/>
        <w:rPr>
          <w:rFonts w:ascii="Times New Roman" w:hAnsi="Times New Roman" w:cs="Times New Roman"/>
          <w:i/>
          <w:iCs/>
          <w:sz w:val="20"/>
          <w:szCs w:val="20"/>
        </w:rPr>
      </w:pPr>
      <w:r w:rsidRPr="001B2F89">
        <w:rPr>
          <w:rFonts w:ascii="Times New Roman" w:hAnsi="Times New Roman" w:cs="Times New Roman"/>
          <w:i/>
          <w:iCs/>
          <w:sz w:val="20"/>
          <w:szCs w:val="20"/>
          <w:vertAlign w:val="superscript"/>
        </w:rPr>
        <w:t>1</w:t>
      </w:r>
      <w:r w:rsidR="00C158B0" w:rsidRPr="00C158B0">
        <w:rPr>
          <w:rFonts w:ascii="Times New Roman" w:hAnsi="Times New Roman" w:cs="Times New Roman"/>
          <w:i/>
          <w:iCs/>
          <w:sz w:val="20"/>
          <w:szCs w:val="20"/>
        </w:rPr>
        <w:t xml:space="preserve">Institut Pensisikan Indonesia </w:t>
      </w:r>
      <w:r w:rsidRPr="001B2F89">
        <w:rPr>
          <w:rFonts w:ascii="Times New Roman" w:hAnsi="Times New Roman" w:cs="Times New Roman"/>
          <w:i/>
          <w:iCs/>
          <w:sz w:val="20"/>
          <w:szCs w:val="20"/>
          <w:vertAlign w:val="superscript"/>
        </w:rPr>
        <w:t>2</w:t>
      </w:r>
      <w:r w:rsidR="001B2F89" w:rsidRPr="001B2F89">
        <w:rPr>
          <w:rFonts w:ascii="Times New Roman" w:hAnsi="Times New Roman" w:cs="Times New Roman"/>
          <w:i/>
          <w:iCs/>
          <w:sz w:val="20"/>
          <w:szCs w:val="20"/>
          <w:vertAlign w:val="superscript"/>
        </w:rPr>
        <w:t>34</w:t>
      </w:r>
      <w:r w:rsidR="00C158B0">
        <w:rPr>
          <w:rFonts w:ascii="Times New Roman" w:hAnsi="Times New Roman" w:cs="Times New Roman"/>
          <w:i/>
          <w:iCs/>
          <w:sz w:val="20"/>
          <w:szCs w:val="20"/>
          <w:vertAlign w:val="superscript"/>
        </w:rPr>
        <w:t>5</w:t>
      </w:r>
      <w:r w:rsidR="00A22322" w:rsidRPr="001B2F89">
        <w:rPr>
          <w:rFonts w:ascii="Times New Roman" w:hAnsi="Times New Roman" w:cs="Times New Roman"/>
          <w:i/>
          <w:iCs/>
          <w:sz w:val="20"/>
          <w:szCs w:val="20"/>
        </w:rPr>
        <w:t xml:space="preserve"> </w:t>
      </w:r>
      <w:r w:rsidR="001B2F89" w:rsidRPr="001B2F89">
        <w:rPr>
          <w:rFonts w:ascii="Times New Roman" w:hAnsi="Times New Roman" w:cs="Times New Roman"/>
          <w:bCs/>
          <w:i/>
          <w:iCs/>
          <w:sz w:val="20"/>
          <w:szCs w:val="20"/>
          <w:lang w:val="en-US"/>
        </w:rPr>
        <w:t>Program Studi Pendidikan Guru Madrasah Ibtidaiyah</w:t>
      </w:r>
      <w:r>
        <w:rPr>
          <w:rFonts w:ascii="Times New Roman" w:hAnsi="Times New Roman" w:cs="Times New Roman"/>
          <w:i/>
          <w:iCs/>
          <w:sz w:val="20"/>
          <w:szCs w:val="20"/>
        </w:rPr>
        <w:t xml:space="preserve">, </w:t>
      </w:r>
    </w:p>
    <w:p w14:paraId="6B142DE6" w14:textId="39BDEE82" w:rsidR="001B6F77" w:rsidRDefault="007B7969" w:rsidP="001B2F89">
      <w:pPr>
        <w:spacing w:after="0" w:line="240" w:lineRule="auto"/>
        <w:ind w:left="-284"/>
        <w:jc w:val="center"/>
        <w:rPr>
          <w:rFonts w:ascii="Times New Roman" w:hAnsi="Times New Roman" w:cs="Times New Roman"/>
          <w:i/>
          <w:iCs/>
          <w:color w:val="FF0000"/>
          <w:sz w:val="20"/>
          <w:szCs w:val="20"/>
        </w:rPr>
      </w:pPr>
      <w:r>
        <w:rPr>
          <w:rFonts w:ascii="Times New Roman" w:hAnsi="Times New Roman" w:cs="Times New Roman"/>
          <w:i/>
          <w:iCs/>
          <w:sz w:val="20"/>
          <w:szCs w:val="20"/>
        </w:rPr>
        <w:t xml:space="preserve">Universitas Islam Negeri Syarif Hidayatulloh, </w:t>
      </w:r>
      <w:r w:rsidR="001B2F89">
        <w:rPr>
          <w:rFonts w:ascii="Times New Roman" w:hAnsi="Times New Roman" w:cs="Times New Roman"/>
          <w:i/>
          <w:iCs/>
          <w:sz w:val="20"/>
          <w:szCs w:val="20"/>
        </w:rPr>
        <w:t>Jakarta,</w:t>
      </w:r>
      <w:r>
        <w:rPr>
          <w:rFonts w:ascii="Times New Roman" w:hAnsi="Times New Roman" w:cs="Times New Roman"/>
          <w:i/>
          <w:iCs/>
          <w:sz w:val="20"/>
          <w:szCs w:val="20"/>
        </w:rPr>
        <w:t xml:space="preserve"> </w:t>
      </w:r>
      <w:r w:rsidR="001B2F89">
        <w:rPr>
          <w:rFonts w:ascii="Times New Roman" w:hAnsi="Times New Roman" w:cs="Times New Roman"/>
          <w:i/>
          <w:iCs/>
          <w:sz w:val="20"/>
          <w:szCs w:val="20"/>
        </w:rPr>
        <w:t>Indonesia</w:t>
      </w:r>
    </w:p>
    <w:p w14:paraId="11BB2D01" w14:textId="550011D0" w:rsidR="00844EF5" w:rsidRPr="006D3DB6" w:rsidRDefault="001B2F89" w:rsidP="001B2F89">
      <w:pPr>
        <w:spacing w:after="0" w:line="240" w:lineRule="auto"/>
        <w:ind w:left="-284"/>
        <w:jc w:val="center"/>
        <w:rPr>
          <w:rFonts w:ascii="Times New Roman" w:hAnsi="Times New Roman" w:cs="Times New Roman"/>
          <w:i/>
          <w:iCs/>
          <w:sz w:val="20"/>
          <w:szCs w:val="20"/>
        </w:rPr>
      </w:pPr>
      <w:r w:rsidRPr="006D3DB6">
        <w:rPr>
          <w:rFonts w:ascii="Times New Roman" w:hAnsi="Times New Roman" w:cs="Times New Roman"/>
          <w:bCs/>
          <w:sz w:val="20"/>
          <w:szCs w:val="20"/>
          <w:vertAlign w:val="superscript"/>
          <w:lang w:val="en-US"/>
        </w:rPr>
        <w:t>1</w:t>
      </w:r>
      <w:hyperlink r:id="rId10" w:history="1">
        <w:r w:rsidR="005630CC" w:rsidRPr="00F53DB7">
          <w:rPr>
            <w:rStyle w:val="Hyperlink"/>
            <w:rFonts w:ascii="Times New Roman" w:hAnsi="Times New Roman" w:cs="Times New Roman"/>
            <w:bCs/>
            <w:sz w:val="20"/>
            <w:szCs w:val="20"/>
            <w:lang w:val="en-US"/>
          </w:rPr>
          <w:t>suyatnokusumaryono@institutpendidikan.ac.id,</w:t>
        </w:r>
        <w:r w:rsidR="005630CC" w:rsidRPr="00F53DB7">
          <w:rPr>
            <w:rStyle w:val="Hyperlink"/>
            <w:rFonts w:ascii="Times New Roman" w:hAnsi="Times New Roman" w:cs="Times New Roman"/>
            <w:bCs/>
            <w:sz w:val="20"/>
            <w:szCs w:val="20"/>
            <w:vertAlign w:val="superscript"/>
            <w:lang w:val="en-US"/>
          </w:rPr>
          <w:t>2</w:t>
        </w:r>
        <w:r w:rsidR="005630CC" w:rsidRPr="00F53DB7">
          <w:rPr>
            <w:rStyle w:val="Hyperlink"/>
            <w:rFonts w:ascii="Times New Roman" w:hAnsi="Times New Roman" w:cs="Times New Roman"/>
            <w:bCs/>
            <w:sz w:val="20"/>
            <w:szCs w:val="20"/>
            <w:lang w:val="en-US"/>
          </w:rPr>
          <w:t>raysa.nur24@mhs.uinjkt.ac.id</w:t>
        </w:r>
      </w:hyperlink>
      <w:r w:rsidRPr="006D3DB6">
        <w:rPr>
          <w:rFonts w:ascii="Times New Roman" w:hAnsi="Times New Roman" w:cs="Times New Roman"/>
          <w:bCs/>
          <w:sz w:val="20"/>
          <w:szCs w:val="20"/>
          <w:lang w:val="en-US"/>
        </w:rPr>
        <w:t xml:space="preserve">, </w:t>
      </w:r>
      <w:r w:rsidR="005630CC">
        <w:rPr>
          <w:rFonts w:ascii="Times New Roman" w:hAnsi="Times New Roman" w:cs="Times New Roman"/>
          <w:bCs/>
          <w:sz w:val="20"/>
          <w:szCs w:val="20"/>
          <w:vertAlign w:val="superscript"/>
          <w:lang w:val="en-US"/>
        </w:rPr>
        <w:t>3</w:t>
      </w:r>
      <w:hyperlink r:id="rId11" w:history="1">
        <w:r w:rsidR="005630CC" w:rsidRPr="00F53DB7">
          <w:rPr>
            <w:rStyle w:val="Hyperlink"/>
            <w:rFonts w:ascii="Times New Roman" w:hAnsi="Times New Roman" w:cs="Times New Roman"/>
            <w:bCs/>
            <w:sz w:val="20"/>
            <w:szCs w:val="20"/>
            <w:lang w:val="en-US"/>
          </w:rPr>
          <w:t>zahra.nuramaliah24@mhs.uinjkt.ac.id</w:t>
        </w:r>
      </w:hyperlink>
      <w:r w:rsidRPr="006D3DB6">
        <w:rPr>
          <w:rFonts w:ascii="Times New Roman" w:hAnsi="Times New Roman" w:cs="Times New Roman"/>
          <w:bCs/>
          <w:sz w:val="20"/>
          <w:szCs w:val="20"/>
          <w:lang w:val="en-US"/>
        </w:rPr>
        <w:t xml:space="preserve">, </w:t>
      </w:r>
      <w:r w:rsidR="005630CC">
        <w:rPr>
          <w:rFonts w:ascii="Times New Roman" w:hAnsi="Times New Roman" w:cs="Times New Roman"/>
          <w:bCs/>
          <w:sz w:val="20"/>
          <w:szCs w:val="20"/>
          <w:vertAlign w:val="superscript"/>
          <w:lang w:val="en-US"/>
        </w:rPr>
        <w:t>4</w:t>
      </w:r>
      <w:hyperlink r:id="rId12" w:history="1">
        <w:r w:rsidR="005630CC" w:rsidRPr="00F53DB7">
          <w:rPr>
            <w:rStyle w:val="Hyperlink"/>
            <w:rFonts w:ascii="Times New Roman" w:hAnsi="Times New Roman" w:cs="Times New Roman"/>
            <w:bCs/>
            <w:sz w:val="20"/>
            <w:szCs w:val="20"/>
            <w:lang w:val="en-US"/>
          </w:rPr>
          <w:t>lea.kintada24@mhs.uinjkt.ac.id</w:t>
        </w:r>
      </w:hyperlink>
      <w:r w:rsidR="006D3DB6" w:rsidRPr="006D3DB6">
        <w:rPr>
          <w:rFonts w:ascii="Times New Roman" w:hAnsi="Times New Roman" w:cs="Times New Roman"/>
          <w:bCs/>
          <w:sz w:val="20"/>
          <w:szCs w:val="20"/>
          <w:lang w:val="en-US"/>
        </w:rPr>
        <w:t xml:space="preserve">, </w:t>
      </w:r>
      <w:r w:rsidR="005630CC">
        <w:rPr>
          <w:rFonts w:ascii="Times New Roman" w:hAnsi="Times New Roman" w:cs="Times New Roman"/>
          <w:bCs/>
          <w:sz w:val="20"/>
          <w:szCs w:val="20"/>
          <w:vertAlign w:val="superscript"/>
          <w:lang w:val="en-US"/>
        </w:rPr>
        <w:t>5</w:t>
      </w:r>
      <w:hyperlink r:id="rId13" w:history="1">
        <w:r w:rsidR="005630CC" w:rsidRPr="00F53DB7">
          <w:rPr>
            <w:rStyle w:val="Hyperlink"/>
            <w:rFonts w:ascii="Times New Roman" w:hAnsi="Times New Roman" w:cs="Times New Roman"/>
            <w:bCs/>
            <w:sz w:val="20"/>
            <w:szCs w:val="20"/>
            <w:lang w:val="en-US"/>
          </w:rPr>
          <w:t>zaenul_slam@uinjkt.ac.id</w:t>
        </w:r>
      </w:hyperlink>
    </w:p>
    <w:p w14:paraId="22E49CB8" w14:textId="77777777" w:rsidR="001B6F77" w:rsidRPr="001B6F77" w:rsidRDefault="001B6F77" w:rsidP="001B6F77">
      <w:pPr>
        <w:spacing w:after="0" w:line="240" w:lineRule="auto"/>
        <w:ind w:left="-284"/>
        <w:rPr>
          <w:rFonts w:ascii="Times New Roman" w:hAnsi="Times New Roman" w:cs="Times New Roman"/>
          <w:i/>
          <w:iCs/>
          <w:sz w:val="16"/>
          <w:szCs w:val="16"/>
        </w:rPr>
      </w:pPr>
    </w:p>
    <w:tbl>
      <w:tblPr>
        <w:tblStyle w:val="KisiTabel"/>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4"/>
        <w:gridCol w:w="5958"/>
      </w:tblGrid>
      <w:tr w:rsidR="001B6F77" w:rsidRPr="006D3DB6" w14:paraId="5D3358C3" w14:textId="77777777" w:rsidTr="00C33280">
        <w:tc>
          <w:tcPr>
            <w:tcW w:w="3256" w:type="dxa"/>
            <w:tcBorders>
              <w:top w:val="single" w:sz="4" w:space="0" w:color="auto"/>
              <w:bottom w:val="single" w:sz="4" w:space="0" w:color="auto"/>
            </w:tcBorders>
          </w:tcPr>
          <w:p w14:paraId="3F6668D3" w14:textId="731CEB27" w:rsidR="001B6F77" w:rsidRPr="006D3DB6" w:rsidRDefault="001B6F77" w:rsidP="008C36BA">
            <w:pPr>
              <w:spacing w:line="360" w:lineRule="auto"/>
              <w:rPr>
                <w:rFonts w:ascii="Times New Roman" w:hAnsi="Times New Roman" w:cs="Times New Roman"/>
                <w:b/>
                <w:bCs/>
                <w:sz w:val="20"/>
                <w:szCs w:val="20"/>
              </w:rPr>
            </w:pPr>
            <w:r w:rsidRPr="006D3DB6">
              <w:rPr>
                <w:rFonts w:ascii="Times New Roman" w:hAnsi="Times New Roman" w:cs="Times New Roman"/>
                <w:b/>
                <w:bCs/>
                <w:sz w:val="20"/>
                <w:szCs w:val="20"/>
              </w:rPr>
              <w:t>I</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N</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F</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O</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 xml:space="preserve"> A</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R</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T</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I</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K</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E</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L</w:t>
            </w:r>
          </w:p>
        </w:tc>
        <w:tc>
          <w:tcPr>
            <w:tcW w:w="284" w:type="dxa"/>
            <w:tcBorders>
              <w:top w:val="single" w:sz="4" w:space="0" w:color="auto"/>
            </w:tcBorders>
          </w:tcPr>
          <w:p w14:paraId="56D030C1" w14:textId="77777777" w:rsidR="001B6F77" w:rsidRPr="006D3DB6" w:rsidRDefault="001B6F77" w:rsidP="008C36BA">
            <w:pPr>
              <w:spacing w:line="360" w:lineRule="auto"/>
              <w:rPr>
                <w:rFonts w:ascii="Times New Roman" w:hAnsi="Times New Roman" w:cs="Times New Roman"/>
                <w:b/>
                <w:bCs/>
                <w:sz w:val="20"/>
                <w:szCs w:val="20"/>
              </w:rPr>
            </w:pPr>
          </w:p>
        </w:tc>
        <w:tc>
          <w:tcPr>
            <w:tcW w:w="5958" w:type="dxa"/>
            <w:tcBorders>
              <w:top w:val="single" w:sz="4" w:space="0" w:color="auto"/>
              <w:bottom w:val="single" w:sz="4" w:space="0" w:color="auto"/>
            </w:tcBorders>
          </w:tcPr>
          <w:p w14:paraId="0BEB4E9B" w14:textId="7D3A79C3" w:rsidR="001B6F77" w:rsidRPr="006D3DB6" w:rsidRDefault="001B6F77" w:rsidP="008C36BA">
            <w:pPr>
              <w:spacing w:line="360" w:lineRule="auto"/>
              <w:rPr>
                <w:rFonts w:ascii="Times New Roman" w:hAnsi="Times New Roman" w:cs="Times New Roman"/>
                <w:b/>
                <w:bCs/>
                <w:sz w:val="20"/>
                <w:szCs w:val="20"/>
              </w:rPr>
            </w:pPr>
            <w:r w:rsidRPr="006D3DB6">
              <w:rPr>
                <w:rFonts w:ascii="Times New Roman" w:hAnsi="Times New Roman" w:cs="Times New Roman"/>
                <w:b/>
                <w:bCs/>
                <w:sz w:val="20"/>
                <w:szCs w:val="20"/>
              </w:rPr>
              <w:t>A</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B</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S</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T</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R</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A</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K</w:t>
            </w:r>
          </w:p>
        </w:tc>
      </w:tr>
      <w:tr w:rsidR="008C36BA" w:rsidRPr="001B6F77" w14:paraId="4D00141D" w14:textId="77777777" w:rsidTr="00C33280">
        <w:tc>
          <w:tcPr>
            <w:tcW w:w="3256" w:type="dxa"/>
            <w:tcBorders>
              <w:top w:val="single" w:sz="4" w:space="0" w:color="auto"/>
              <w:bottom w:val="single" w:sz="4" w:space="0" w:color="auto"/>
            </w:tcBorders>
          </w:tcPr>
          <w:p w14:paraId="54AA3EBA" w14:textId="77777777" w:rsidR="008C36BA" w:rsidRDefault="008C36BA" w:rsidP="001B6F77">
            <w:pPr>
              <w:rPr>
                <w:rFonts w:ascii="Times New Roman" w:hAnsi="Times New Roman" w:cs="Times New Roman"/>
                <w:sz w:val="16"/>
                <w:szCs w:val="16"/>
              </w:rPr>
            </w:pPr>
            <w:r>
              <w:rPr>
                <w:rFonts w:ascii="Times New Roman" w:hAnsi="Times New Roman" w:cs="Times New Roman"/>
                <w:sz w:val="16"/>
                <w:szCs w:val="16"/>
              </w:rPr>
              <w:t>History Artikel:</w:t>
            </w:r>
          </w:p>
          <w:p w14:paraId="087B575B" w14:textId="6D508A31" w:rsidR="006D3DB6" w:rsidRDefault="006D3DB6" w:rsidP="001B6F77">
            <w:pPr>
              <w:rPr>
                <w:rFonts w:ascii="Times New Roman" w:hAnsi="Times New Roman" w:cs="Times New Roman"/>
                <w:sz w:val="16"/>
                <w:szCs w:val="16"/>
              </w:rPr>
            </w:pPr>
            <w:r>
              <w:rPr>
                <w:rFonts w:ascii="Times New Roman" w:hAnsi="Times New Roman" w:cs="Times New Roman"/>
                <w:sz w:val="16"/>
                <w:szCs w:val="16"/>
              </w:rPr>
              <w:t xml:space="preserve">Received  </w:t>
            </w:r>
            <w:r w:rsidR="00C158B0">
              <w:rPr>
                <w:rFonts w:ascii="Times New Roman" w:hAnsi="Times New Roman" w:cs="Times New Roman"/>
                <w:sz w:val="16"/>
                <w:szCs w:val="16"/>
              </w:rPr>
              <w:t xml:space="preserve">     </w:t>
            </w:r>
            <w:r>
              <w:rPr>
                <w:rFonts w:ascii="Times New Roman" w:hAnsi="Times New Roman" w:cs="Times New Roman"/>
                <w:sz w:val="16"/>
                <w:szCs w:val="16"/>
              </w:rPr>
              <w:t>: 11-12-2024</w:t>
            </w:r>
          </w:p>
          <w:p w14:paraId="5CB9AC6F" w14:textId="16CDB975" w:rsidR="006D3DB6" w:rsidRDefault="006D3DB6" w:rsidP="001B6F77">
            <w:pPr>
              <w:rPr>
                <w:rFonts w:ascii="Times New Roman" w:hAnsi="Times New Roman" w:cs="Times New Roman"/>
                <w:sz w:val="16"/>
                <w:szCs w:val="16"/>
              </w:rPr>
            </w:pPr>
            <w:r>
              <w:rPr>
                <w:rFonts w:ascii="Times New Roman" w:hAnsi="Times New Roman" w:cs="Times New Roman"/>
                <w:sz w:val="16"/>
                <w:szCs w:val="16"/>
              </w:rPr>
              <w:t xml:space="preserve">Reviewed </w:t>
            </w:r>
            <w:r w:rsidR="00C158B0">
              <w:rPr>
                <w:rFonts w:ascii="Times New Roman" w:hAnsi="Times New Roman" w:cs="Times New Roman"/>
                <w:sz w:val="16"/>
                <w:szCs w:val="16"/>
              </w:rPr>
              <w:t xml:space="preserve">     </w:t>
            </w:r>
            <w:r>
              <w:rPr>
                <w:rFonts w:ascii="Times New Roman" w:hAnsi="Times New Roman" w:cs="Times New Roman"/>
                <w:sz w:val="16"/>
                <w:szCs w:val="16"/>
              </w:rPr>
              <w:t>: 12-12-2024</w:t>
            </w:r>
          </w:p>
          <w:p w14:paraId="55297321" w14:textId="45D26356" w:rsidR="006D3DB6" w:rsidRDefault="00C158B0" w:rsidP="001B6F77">
            <w:pPr>
              <w:rPr>
                <w:rFonts w:ascii="Times New Roman" w:hAnsi="Times New Roman" w:cs="Times New Roman"/>
                <w:sz w:val="16"/>
                <w:szCs w:val="16"/>
              </w:rPr>
            </w:pPr>
            <w:r>
              <w:rPr>
                <w:rFonts w:ascii="Times New Roman" w:hAnsi="Times New Roman" w:cs="Times New Roman"/>
                <w:sz w:val="16"/>
                <w:szCs w:val="16"/>
              </w:rPr>
              <w:t>CopyEditing</w:t>
            </w:r>
            <w:r w:rsidR="006D3DB6">
              <w:rPr>
                <w:rFonts w:ascii="Times New Roman" w:hAnsi="Times New Roman" w:cs="Times New Roman"/>
                <w:sz w:val="16"/>
                <w:szCs w:val="16"/>
              </w:rPr>
              <w:t xml:space="preserve"> </w:t>
            </w:r>
            <w:r>
              <w:rPr>
                <w:rFonts w:ascii="Times New Roman" w:hAnsi="Times New Roman" w:cs="Times New Roman"/>
                <w:sz w:val="16"/>
                <w:szCs w:val="16"/>
              </w:rPr>
              <w:t xml:space="preserve"> </w:t>
            </w:r>
            <w:r w:rsidR="006D3DB6">
              <w:rPr>
                <w:rFonts w:ascii="Times New Roman" w:hAnsi="Times New Roman" w:cs="Times New Roman"/>
                <w:sz w:val="16"/>
                <w:szCs w:val="16"/>
              </w:rPr>
              <w:t>:</w:t>
            </w:r>
            <w:r>
              <w:rPr>
                <w:rFonts w:ascii="Times New Roman" w:hAnsi="Times New Roman" w:cs="Times New Roman"/>
                <w:sz w:val="16"/>
                <w:szCs w:val="16"/>
              </w:rPr>
              <w:t xml:space="preserve"> 22-01-2025</w:t>
            </w:r>
            <w:r w:rsidR="006D3DB6">
              <w:rPr>
                <w:rFonts w:ascii="Times New Roman" w:hAnsi="Times New Roman" w:cs="Times New Roman"/>
                <w:sz w:val="16"/>
                <w:szCs w:val="16"/>
              </w:rPr>
              <w:t xml:space="preserve"> </w:t>
            </w:r>
          </w:p>
          <w:p w14:paraId="15E1237C" w14:textId="5B95361C" w:rsidR="008C36BA" w:rsidRPr="001B6F77" w:rsidRDefault="008C36BA" w:rsidP="001B6F77">
            <w:pPr>
              <w:rPr>
                <w:rFonts w:ascii="Times New Roman" w:hAnsi="Times New Roman" w:cs="Times New Roman"/>
                <w:sz w:val="16"/>
                <w:szCs w:val="16"/>
              </w:rPr>
            </w:pPr>
          </w:p>
        </w:tc>
        <w:tc>
          <w:tcPr>
            <w:tcW w:w="284" w:type="dxa"/>
          </w:tcPr>
          <w:p w14:paraId="791AFC13" w14:textId="77777777" w:rsidR="008C36BA" w:rsidRPr="001B6F77" w:rsidRDefault="008C36BA" w:rsidP="001B6F77">
            <w:pPr>
              <w:rPr>
                <w:rFonts w:ascii="Times New Roman" w:hAnsi="Times New Roman" w:cs="Times New Roman"/>
                <w:sz w:val="16"/>
                <w:szCs w:val="16"/>
              </w:rPr>
            </w:pPr>
          </w:p>
        </w:tc>
        <w:tc>
          <w:tcPr>
            <w:tcW w:w="5958" w:type="dxa"/>
            <w:vMerge w:val="restart"/>
            <w:tcBorders>
              <w:top w:val="single" w:sz="4" w:space="0" w:color="auto"/>
            </w:tcBorders>
          </w:tcPr>
          <w:p w14:paraId="5DAE35E3" w14:textId="77777777" w:rsidR="008C36BA" w:rsidRDefault="006D3DB6" w:rsidP="008C36BA">
            <w:pPr>
              <w:jc w:val="both"/>
              <w:rPr>
                <w:rFonts w:ascii="Times New Roman" w:hAnsi="Times New Roman" w:cs="Times New Roman"/>
                <w:sz w:val="20"/>
                <w:szCs w:val="20"/>
                <w:lang w:val="en-US"/>
              </w:rPr>
            </w:pPr>
            <w:r w:rsidRPr="006D3DB6">
              <w:rPr>
                <w:rFonts w:ascii="Times New Roman" w:hAnsi="Times New Roman" w:cs="Times New Roman"/>
                <w:sz w:val="20"/>
                <w:szCs w:val="20"/>
                <w:lang w:val="en-US"/>
              </w:rPr>
              <w:t>Indonesia menghadapi tantangan ketahanan nasional yang semakin besar di tengah perubahan geostrategis di Asia Tenggara. Situasi ini menuntut upaya strategis untuk memperkuat ketahanan nasional, salah satunya melalui peran pendidikan. Artikel ini bertujuan untuk menganalisis bagaimana pendidikan dapat menjadi instrumen dalam memperkuat ketahanan nasional di tengah persaingan geopolitik yang kian intensif. Metode yang digunakan meliputi analisis literatur dan tinjauan data dari berbagai berita dan penelitian yang relevan. Temuan utama menunjukkan bahwa pendidikan memainkan peran penting dalam membangun kesadaran geopolitik, meningkatkan daya saing sumber daya manusia, dan memperkuat karakter bangsa. Dengan pendekatan pendidikan yang adaptif dan komprehensif, Indonesia dapat lebih siap menghadapi berbagai ancaman geostrategis. Kesimpulannya, pendidikan merupakan landasan vital untuk memperkuat ketahanan nasional di tengah dinamika Asia Tenggara yang semakin kompleks.</w:t>
            </w:r>
          </w:p>
          <w:p w14:paraId="26F8B9A1" w14:textId="77777777" w:rsidR="006D3DB6" w:rsidRDefault="006D3DB6" w:rsidP="008C36BA">
            <w:pPr>
              <w:jc w:val="both"/>
              <w:rPr>
                <w:rFonts w:ascii="Times New Roman" w:hAnsi="Times New Roman" w:cs="Times New Roman"/>
                <w:sz w:val="20"/>
                <w:szCs w:val="20"/>
                <w:lang w:val="en-US"/>
              </w:rPr>
            </w:pPr>
          </w:p>
          <w:p w14:paraId="7C09A7DC" w14:textId="2973B48B" w:rsidR="006D3DB6" w:rsidRPr="006D3DB6" w:rsidRDefault="006D3DB6" w:rsidP="008C36BA">
            <w:pPr>
              <w:jc w:val="both"/>
              <w:rPr>
                <w:rFonts w:ascii="Times New Roman" w:hAnsi="Times New Roman" w:cs="Times New Roman"/>
                <w:b/>
                <w:bCs/>
                <w:sz w:val="20"/>
                <w:szCs w:val="20"/>
                <w:lang w:val="en-US"/>
              </w:rPr>
            </w:pPr>
            <w:r w:rsidRPr="006D3DB6">
              <w:rPr>
                <w:rFonts w:ascii="Times New Roman" w:hAnsi="Times New Roman" w:cs="Times New Roman"/>
                <w:b/>
                <w:bCs/>
                <w:sz w:val="20"/>
                <w:szCs w:val="20"/>
                <w:lang w:val="en-US"/>
              </w:rPr>
              <w:t>ABST</w:t>
            </w:r>
            <w:r w:rsidR="00464A8D">
              <w:rPr>
                <w:rFonts w:ascii="Times New Roman" w:hAnsi="Times New Roman" w:cs="Times New Roman"/>
                <w:b/>
                <w:bCs/>
                <w:sz w:val="20"/>
                <w:szCs w:val="20"/>
                <w:lang w:val="en-US"/>
              </w:rPr>
              <w:t>RA</w:t>
            </w:r>
            <w:r w:rsidRPr="006D3DB6">
              <w:rPr>
                <w:rFonts w:ascii="Times New Roman" w:hAnsi="Times New Roman" w:cs="Times New Roman"/>
                <w:b/>
                <w:bCs/>
                <w:sz w:val="20"/>
                <w:szCs w:val="20"/>
                <w:lang w:val="en-US"/>
              </w:rPr>
              <w:t>CT</w:t>
            </w:r>
          </w:p>
          <w:p w14:paraId="1B454F4E" w14:textId="1A83EEF2" w:rsidR="006D3DB6" w:rsidRPr="006D3DB6" w:rsidRDefault="006D3DB6" w:rsidP="008C36BA">
            <w:pPr>
              <w:jc w:val="both"/>
              <w:rPr>
                <w:rFonts w:ascii="Times New Roman" w:hAnsi="Times New Roman" w:cs="Times New Roman"/>
                <w:sz w:val="20"/>
                <w:szCs w:val="20"/>
              </w:rPr>
            </w:pPr>
            <w:r w:rsidRPr="006D3DB6">
              <w:rPr>
                <w:rFonts w:ascii="Times New Roman" w:hAnsi="Times New Roman" w:cs="Times New Roman"/>
                <w:sz w:val="20"/>
                <w:szCs w:val="20"/>
              </w:rPr>
              <w:t>Indonesia faces increasing challenges to its national resilience amidst shifting geostrategic dynamics in Southeast Asia. This situation requires strategic efforts to strengthen national resilience, with education playing a critical role. This article aims to analyze how education can serve as an instrument to enhance national resilience in the face of escalating geopolitical competition. The method used includes literature analysis and a review of data from various relevant news sources and studies. Key findings indicate that education plays an essential role in building geopolitical awareness, enhancing human resource competitiveness, and strengthening national character. Through an adaptive and comprehensive educational approach, Indonesia can better prepare for various geostrategic threats. In conclusion, education serves as a vital foundation for strengthening national resilience amid the increasingly complex dynamics in Southeast Asia.</w:t>
            </w:r>
          </w:p>
        </w:tc>
      </w:tr>
      <w:tr w:rsidR="008C36BA" w:rsidRPr="001B6F77" w14:paraId="59F6553A" w14:textId="77777777" w:rsidTr="00C33280">
        <w:tc>
          <w:tcPr>
            <w:tcW w:w="3256" w:type="dxa"/>
            <w:tcBorders>
              <w:top w:val="single" w:sz="4" w:space="0" w:color="auto"/>
            </w:tcBorders>
          </w:tcPr>
          <w:p w14:paraId="5C7963C8" w14:textId="77777777" w:rsidR="008C36BA" w:rsidRDefault="008C36BA" w:rsidP="001B6F77">
            <w:pPr>
              <w:rPr>
                <w:rFonts w:ascii="Times New Roman" w:hAnsi="Times New Roman" w:cs="Times New Roman"/>
                <w:sz w:val="16"/>
                <w:szCs w:val="16"/>
              </w:rPr>
            </w:pPr>
            <w:r>
              <w:rPr>
                <w:rFonts w:ascii="Times New Roman" w:hAnsi="Times New Roman" w:cs="Times New Roman"/>
                <w:sz w:val="16"/>
                <w:szCs w:val="16"/>
              </w:rPr>
              <w:t>Kata kunci:</w:t>
            </w:r>
          </w:p>
          <w:p w14:paraId="17107FE5" w14:textId="0C2BB9C8" w:rsidR="00E307CE" w:rsidRPr="001B6F77" w:rsidRDefault="006D3DB6" w:rsidP="006D3DB6">
            <w:pPr>
              <w:rPr>
                <w:rFonts w:ascii="Times New Roman" w:hAnsi="Times New Roman" w:cs="Times New Roman"/>
                <w:sz w:val="16"/>
                <w:szCs w:val="16"/>
              </w:rPr>
            </w:pPr>
            <w:r w:rsidRPr="006D3DB6">
              <w:rPr>
                <w:rFonts w:ascii="Times New Roman" w:hAnsi="Times New Roman" w:cs="Times New Roman"/>
                <w:i/>
                <w:iCs/>
                <w:sz w:val="16"/>
                <w:szCs w:val="16"/>
                <w:lang w:val="en-US"/>
              </w:rPr>
              <w:t>ketahanan nasional, pendidikan, geostrategis, Asia Tenggara, sumber daya manusia</w:t>
            </w:r>
          </w:p>
        </w:tc>
        <w:tc>
          <w:tcPr>
            <w:tcW w:w="284" w:type="dxa"/>
          </w:tcPr>
          <w:p w14:paraId="6F07221F" w14:textId="77777777" w:rsidR="008C36BA" w:rsidRPr="001B6F77" w:rsidRDefault="008C36BA" w:rsidP="001B6F77">
            <w:pPr>
              <w:rPr>
                <w:rFonts w:ascii="Times New Roman" w:hAnsi="Times New Roman" w:cs="Times New Roman"/>
                <w:sz w:val="16"/>
                <w:szCs w:val="16"/>
              </w:rPr>
            </w:pPr>
          </w:p>
        </w:tc>
        <w:tc>
          <w:tcPr>
            <w:tcW w:w="5958" w:type="dxa"/>
            <w:vMerge/>
          </w:tcPr>
          <w:p w14:paraId="7FB4E65C" w14:textId="77777777" w:rsidR="008C36BA" w:rsidRPr="001B6F77" w:rsidRDefault="008C36BA" w:rsidP="001B6F77">
            <w:pPr>
              <w:rPr>
                <w:rFonts w:ascii="Times New Roman" w:hAnsi="Times New Roman" w:cs="Times New Roman"/>
                <w:sz w:val="16"/>
                <w:szCs w:val="16"/>
              </w:rPr>
            </w:pPr>
          </w:p>
        </w:tc>
      </w:tr>
      <w:tr w:rsidR="008C36BA" w:rsidRPr="001B6F77" w14:paraId="3E679EEA" w14:textId="77777777" w:rsidTr="00C33280">
        <w:tc>
          <w:tcPr>
            <w:tcW w:w="3540" w:type="dxa"/>
            <w:gridSpan w:val="2"/>
            <w:tcBorders>
              <w:bottom w:val="single" w:sz="4" w:space="0" w:color="auto"/>
            </w:tcBorders>
          </w:tcPr>
          <w:p w14:paraId="358C4C30" w14:textId="77777777" w:rsidR="008C36BA" w:rsidRPr="001B6F77" w:rsidRDefault="008C36BA" w:rsidP="001B6F77">
            <w:pPr>
              <w:rPr>
                <w:rFonts w:ascii="Times New Roman" w:hAnsi="Times New Roman" w:cs="Times New Roman"/>
                <w:sz w:val="16"/>
                <w:szCs w:val="16"/>
              </w:rPr>
            </w:pPr>
          </w:p>
        </w:tc>
        <w:tc>
          <w:tcPr>
            <w:tcW w:w="5958" w:type="dxa"/>
            <w:vMerge/>
            <w:tcBorders>
              <w:bottom w:val="single" w:sz="4" w:space="0" w:color="auto"/>
            </w:tcBorders>
          </w:tcPr>
          <w:p w14:paraId="6253A82D" w14:textId="77777777" w:rsidR="008C36BA" w:rsidRPr="001B6F77" w:rsidRDefault="008C36BA" w:rsidP="001B6F77">
            <w:pPr>
              <w:rPr>
                <w:rFonts w:ascii="Times New Roman" w:hAnsi="Times New Roman" w:cs="Times New Roman"/>
                <w:sz w:val="16"/>
                <w:szCs w:val="16"/>
              </w:rPr>
            </w:pPr>
          </w:p>
        </w:tc>
      </w:tr>
    </w:tbl>
    <w:p w14:paraId="10C6A3F3" w14:textId="77777777" w:rsidR="001B6F77" w:rsidRDefault="001B6F77" w:rsidP="001B6F77">
      <w:pPr>
        <w:spacing w:after="0" w:line="240" w:lineRule="auto"/>
        <w:ind w:left="-284"/>
        <w:rPr>
          <w:rFonts w:ascii="Times New Roman" w:hAnsi="Times New Roman" w:cs="Times New Roman"/>
        </w:rPr>
      </w:pPr>
    </w:p>
    <w:p w14:paraId="553E9A85" w14:textId="692A5CB2" w:rsidR="00C33280" w:rsidRPr="00297A68" w:rsidRDefault="00C33280" w:rsidP="00C33280">
      <w:pPr>
        <w:pStyle w:val="DaftarParagraf"/>
        <w:numPr>
          <w:ilvl w:val="0"/>
          <w:numId w:val="4"/>
        </w:numPr>
        <w:spacing w:after="0" w:line="240" w:lineRule="auto"/>
        <w:rPr>
          <w:rFonts w:ascii="Times New Roman" w:hAnsi="Times New Roman" w:cs="Times New Roman"/>
          <w:b/>
          <w:bCs/>
          <w:sz w:val="20"/>
          <w:szCs w:val="20"/>
        </w:rPr>
      </w:pPr>
      <w:r w:rsidRPr="00297A68">
        <w:rPr>
          <w:rFonts w:ascii="Times New Roman" w:hAnsi="Times New Roman" w:cs="Times New Roman"/>
          <w:b/>
          <w:bCs/>
          <w:sz w:val="20"/>
          <w:szCs w:val="20"/>
        </w:rPr>
        <w:t>Pendahuluan</w:t>
      </w:r>
    </w:p>
    <w:p w14:paraId="798C7486"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Ketahanan nasional merupakan fondasi penting bagi stabilitas dan keberlangsungan suatu negara, terutama di wilayah dengan dinamika geopolitik yang kompleks seperti Asia Tenggara. Sebagai negara kepulauan yang strategis, Indonesia dihadapkan pada berbagai tantangan, termasuk persaingan pengaruh antarnegara, sengketa wilayah, serta ancaman non-tradisional seperti terorisme dan perubahan iklim. Dalam konteks ini, pendidikan memiliki peran kunci dalam memperkuat ketahanan nasional melalui pengembangan sumber daya manusia yang berkualitas dan berwawasan luas. Pendidikan yang efektif dapat membangun karakter bangsa, meningkatkan daya saing, serta menanamkan kesadaran akan pentingnya menjaga kedaulatan dan persatuan bangsa di tengah persaingan regional.</w:t>
      </w:r>
    </w:p>
    <w:p w14:paraId="1C5F1F8F"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084A7390"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Asia Tenggara merupakan salah satu kawasan yang sangat strategis secara geopolitik, menjadi jalur lalu lintas perdagangan internasional yang vital, serta wilayah yang menjadi ajang persaingan kekuatan-kekuatan global, seperti Amerika Serikat dan China. Konflik di Laut China Selatan, ketegangan di Semenanjung Korea, serta meningkatnya ancaman terorisme dan keamanan siber, semuanya berkontribusi pada kerentanan kawasan ini. Di samping itu, perubahan iklim, bencana alam, dan masalah-masalah sosial seperti migrasi dan krisis ekonomi juga menambah kompleksitas tantangan yang dihadapi oleh negara-negara di Asia Tenggara, termasuk Indonesia.</w:t>
      </w:r>
    </w:p>
    <w:p w14:paraId="2B402126"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56446D5E"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Di tengah tantangan-tantangan tersebut, pendidikan memegang peranan yang sangat penting dalam membangun ketahanan nasional. Pendidikan tidak hanya berfungsi sebagai sarana untuk mencerdaskan kehidupan bangsa, tetapi juga sebagai wahana untuk membentuk karakter kebangsaan, meningkatkan kesadaran geopolitik, dan membangun daya saing generasi muda. Pendidikan yang berorientasi pada pengembangan wawasan kebangsaan dan geopolitik dapat mempersiapkan generasi mendatang untuk menghadapi tantangan global dan regional dengan lebih matang.</w:t>
      </w:r>
    </w:p>
    <w:p w14:paraId="1A24A2B1"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0A82173A"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Selain itu, pendidikan juga memiliki peran sentral dalam meningkatkan kapasitas sumber daya manusia Indonesia agar mampu bersaing secara global. Di era globalisasi ini, kompetisi tidak hanya terjadi di sektor ekonomi dan teknologi, tetapi juga dalam kemampuan memahami dan merespons dinamika geopolitik yang terjadi di sekitarnya. Oleh karena itu, literasi geopolitik dan kesadaran akan pentingnya stabilitas kawasan harus menjadi bagian dari kurikulum pendidikan nasional.</w:t>
      </w:r>
    </w:p>
    <w:p w14:paraId="3BC1C504"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13B00618"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Ketahanan nasional adalah fondasi bagi keberlangsungan dan stabilitas suatu negara, terutama di tengah dinamika geostrategi yang semakin kompleks. Asia Tenggara, sebagai salah satu kawasan paling strategis di dunia, terus menjadi pusat perhatian berbagai kekuatan global, termasuk Amerika Serikat, China, dan negara-negara besar lainnya. Persaingan antara kekuatan besar ini, ditambah dengan tantangan internal seperti konflik teritorial, terorisme, perubahan iklim, dan ketidakstabilan politik, menempatkan Indonesia pada posisi yang harus siap menghadapi segala kemungkinan. Dalam konteks ini, Indonesia perlu mengembangkan strategi yang efektif untuk memperkuat ketahanan nasionalnya. Salah satu instrumen yang paling penting dalam membangun ketahanan nasional adalah pendidikan. </w:t>
      </w:r>
    </w:p>
    <w:p w14:paraId="62E67FD0"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3FC23823"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Penelitian terdahulu menunjukkan bahwa pendidikan mampu memperkuat pemahaman geopolitik dan karakter bangsa, namun penerapannya di Indonesia masih memiliki keterbatasan dalam integrasi aspek geostrategis dalam kurikulum, serta kurangnya literasi geopolitik di kalangan pelajar dan masyarakat umum. Selain itu, fokus utama pendidikan di Indonesia masih cenderung pada aspek akademik tanpa mengembangkan wawasan kebangsaan dan kesadaran geopolitik yang cukup. Oleh karena itu, diperlukan penelitian lebih lanjut untuk mengatasi batasan ini dengan memanfaatkan pendidikan sebagai instrumen untuk membangun ketahanan nasional secara komprehensif.</w:t>
      </w:r>
    </w:p>
    <w:p w14:paraId="18F06DEF"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33EFCEF9" w14:textId="5AB62DC8" w:rsidR="00210285"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Tujuan dari penulisan ini adalah untuk menganalisis peran pendidikan dalam memperkuat ketahanan nasional Indonesia di tengah dinamika geostrategis yang semakin kompleks di Asia Tenggara, dengan menyoroti strategi integrasi pendidikan yang mampu meningkatkan kesadaran geopolitik dan mempersiapkan masyarakat dalam menghadapi tantangan masa depan.</w:t>
      </w:r>
    </w:p>
    <w:p w14:paraId="377FD3C9"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416A1751" w14:textId="58615BF4" w:rsidR="00C33280" w:rsidRPr="00297A68" w:rsidRDefault="00C33280" w:rsidP="00C33280">
      <w:pPr>
        <w:pStyle w:val="DaftarParagraf"/>
        <w:numPr>
          <w:ilvl w:val="0"/>
          <w:numId w:val="4"/>
        </w:numPr>
        <w:spacing w:after="0" w:line="240" w:lineRule="auto"/>
        <w:rPr>
          <w:rFonts w:ascii="Times New Roman" w:hAnsi="Times New Roman" w:cs="Times New Roman"/>
          <w:b/>
          <w:bCs/>
          <w:sz w:val="20"/>
          <w:szCs w:val="20"/>
        </w:rPr>
      </w:pPr>
      <w:r w:rsidRPr="00297A68">
        <w:rPr>
          <w:rFonts w:ascii="Times New Roman" w:hAnsi="Times New Roman" w:cs="Times New Roman"/>
          <w:b/>
          <w:bCs/>
          <w:sz w:val="20"/>
          <w:szCs w:val="20"/>
        </w:rPr>
        <w:t>Metodologi Penelitian</w:t>
      </w:r>
    </w:p>
    <w:p w14:paraId="14C06EF4"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Penelitian ini menggunakan pendekatan kualitatif dengan metode studi literatur untuk menganalisis peran pendidikan dalam membangun ketahanan nasional Indonesia di tengah dinamika geostrategis Asia Tenggara. Pendekatan ini dipilih karena dapat memberikan pemahaman mendalam mengenai fenomena sosial, ekonomi, dan politik yang terkait dengan ketahanan nasional dan peran pendidikan dalam menghadapinya. Fokus penelitian ini adalah pada pemahaman tentang strategi pendidikan dalam meningkatkan kesadaran geopolitik dan daya saing sumber daya manusia sebagai bagian dari ketahanan nasional.</w:t>
      </w:r>
    </w:p>
    <w:p w14:paraId="3BABB371"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1. Desain Penelitian</w:t>
      </w:r>
    </w:p>
    <w:p w14:paraId="450FB9A3"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Penelitian ini dirancang sebagai studi deskriptif kualitatif yang bertujuan mengidentifikasi faktor-faktor kunci dalam pendidikan yang memengaruhi ketahanan nasional. Proses ini mencakup analisis mendalam dari literatur, laporan kebijakan, dan studi akademik yang relevan.</w:t>
      </w:r>
    </w:p>
    <w:p w14:paraId="5B25415C"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2. Subjek/Objek Penelitian</w:t>
      </w:r>
    </w:p>
    <w:p w14:paraId="3F495ED5" w14:textId="77777777" w:rsid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Subjek penelitian meliputi hasil-hasil kajian literatur dari jurnal, artikel ilmiah, laporan pemerintah, dan berita terkini yang berkaitan dengan pendidikan dan ketahanan nasional di Indonesia serta di kawasan Asia Tenggara. Objek penelitian adalah konsep-konsep dalam pendidikan yang mendukung pembangunan ketahanan nasional, seperti literasi geopolitik, pendidikan karakter, dan pengembangan SDM yang adaptif.</w:t>
      </w:r>
    </w:p>
    <w:p w14:paraId="4E12931F" w14:textId="77777777" w:rsidR="002220F7" w:rsidRPr="00297A68" w:rsidRDefault="002220F7" w:rsidP="00297A68">
      <w:pPr>
        <w:ind w:left="76"/>
        <w:jc w:val="both"/>
        <w:rPr>
          <w:rFonts w:ascii="Times New Roman" w:hAnsi="Times New Roman" w:cs="Times New Roman"/>
          <w:sz w:val="20"/>
          <w:szCs w:val="20"/>
        </w:rPr>
      </w:pPr>
    </w:p>
    <w:p w14:paraId="1BFF3BDF"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3. Teknik Pengumpulan Data</w:t>
      </w:r>
    </w:p>
    <w:p w14:paraId="29A8A7B7"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Data dikumpulkan melalui studi literatur dari sumber primer dan sekunder. Sumber-sumber primer meliputi kebijakan pemerintah, laporan penelitian, dan berita terkait isu ketahanan nasional dan pendidikan di Indonesia. Sumber sekunder mencakup artikel ilmiah dan jurnal yang membahas peran pendidikan dalam ketahanan nasional di kawasan Asia Tenggara. Referensi-referensi ini dianalisis untuk melihat berbagai pendekatan pendidikan yang telah digunakan serta batasannya.</w:t>
      </w:r>
    </w:p>
    <w:p w14:paraId="4128B2C0"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4. Teknik Analisis Data</w:t>
      </w:r>
    </w:p>
    <w:p w14:paraId="26E83CB6" w14:textId="515E4E02" w:rsidR="00844EF5"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Data yang terkumpul dianalisis secara kualitatif melalui metode analisis isi (content analysis) untuk mengidentifikasi tema-tema utama terkait peran pendidikan dalam ketahanan nasional. Tahapan analisis mencakup pengkodean data, identifikasi tema-tema utama, dan penyusunan interpretasi berdasarkan temuan. Hasil analisis ini akan memberikan wawasan tentang strategi pendidikan yang dapat memperkuat ketahanan nasional Indonesia.</w:t>
      </w:r>
    </w:p>
    <w:p w14:paraId="1A1436FC" w14:textId="77777777" w:rsidR="00297A68" w:rsidRPr="00297A68" w:rsidRDefault="00297A68" w:rsidP="00297A68">
      <w:pPr>
        <w:ind w:left="76"/>
        <w:rPr>
          <w:rFonts w:ascii="Times New Roman" w:hAnsi="Times New Roman" w:cs="Times New Roman"/>
          <w:sz w:val="20"/>
          <w:szCs w:val="20"/>
        </w:rPr>
      </w:pPr>
    </w:p>
    <w:p w14:paraId="67B33F79" w14:textId="3417F459" w:rsidR="000830CC" w:rsidRPr="00297A68" w:rsidRDefault="00C33280" w:rsidP="00297A68">
      <w:pPr>
        <w:pStyle w:val="DaftarParagraf"/>
        <w:numPr>
          <w:ilvl w:val="0"/>
          <w:numId w:val="4"/>
        </w:numPr>
        <w:spacing w:after="0" w:line="240" w:lineRule="auto"/>
        <w:rPr>
          <w:rFonts w:ascii="Times New Roman" w:hAnsi="Times New Roman" w:cs="Times New Roman"/>
          <w:b/>
          <w:bCs/>
          <w:sz w:val="20"/>
          <w:szCs w:val="20"/>
        </w:rPr>
      </w:pPr>
      <w:r w:rsidRPr="00297A68">
        <w:rPr>
          <w:rFonts w:ascii="Times New Roman" w:hAnsi="Times New Roman" w:cs="Times New Roman"/>
          <w:b/>
          <w:bCs/>
          <w:sz w:val="20"/>
          <w:szCs w:val="20"/>
        </w:rPr>
        <w:t>Hasil dan Pembahasan</w:t>
      </w:r>
    </w:p>
    <w:p w14:paraId="2B60FE5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Hasil penelitian menunjukkan bahwa pendidikan memainkan peran signifikan dalam membangun ketahanan nasional Indonesia di tengah dinamika geostrategis yang semakin kompleks di Asia Tenggara. Berdasarkan analisis, pendidikan mampu membentuk karakter bangsa, meningkatkan kesadaran geopolitik, serta memperkuat daya saing sumber daya manusia. Temuan ini menggarisbawahi bahwa pendidikan, terutama yang menekankan literasi geopolitik dan pengembangan karakter, berpotensi menjadi instrumen utama dalam memperkuat ketahanan nasional.</w:t>
      </w:r>
    </w:p>
    <w:p w14:paraId="43093C4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45B056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Dalam membandingkan dengan penelitian sebelumnya, ditemukan bahwa penelitian terdahulu sebagian besar menitikberatkan pendidikan pada aspek akademik dan kognitif, sementara studi ini menyoroti pentingnya aspek sosial dan politik, termasuk wawasan kebangsaan dan kesadaran geopolitik. Hal ini menunjukkan peran pendidikan yang lebih luas sebagai fondasi bagi ketahanan nasional, yang bukan hanya terbatas pada peningkatan keterampilan teknis tetapi juga penanaman nilai dan pemahaman geopolitik.</w:t>
      </w:r>
    </w:p>
    <w:p w14:paraId="42EB196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03B891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Hasil penelitian ini sejalan dengan tujuan awal yang diuraikan dalam pendahuluan, yaitu mengeksplorasi peran pendidikan dalam memperkuat ketahanan nasional Indonesia. Temuan menunjukkan bahwa pendidikan yang terintegrasi dengan pemahaman geopolitik dan karakter bangsa tidak hanya membangun kompetensi sumber daya manusia, tetapi juga meningkatkan kesadaran akan ancaman dan peluang di lingkungan regional. Hal ini penting mengingat Indonesia berada di kawasan yang strategis dan rentan terhadap persaingan kekuatan antarnegara.</w:t>
      </w:r>
    </w:p>
    <w:p w14:paraId="170657E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966DCA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Interpretasi dari hasil ini menunjukkan bahwa pendidikan yang difokuskan pada aspek geopolitik dan wawasan kebangsaan memberikan kontribusi signifikan dalam menghadapi ancaman dari luar. Pendidikan tidak hanya mencakup keterampilan teknis, namun juga pemahaman geopolitik yang penting agar masyarakat lebih siap menghadapi berbagai kemungkinan ancaman. Dengan mengintegrasikan wawasan geopolitik dalam pendidikan, generasi muda diharapkan memiliki daya tahan yang lebih baik dalam menghadapi tantangan global.</w:t>
      </w:r>
    </w:p>
    <w:p w14:paraId="2A2C0B8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6C2DC2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Hasil ini juga menunjukkan perbedaan yang mendasar dari beberapa penelitian sebelumnya yang lebih fokus pada pendidikan keterampilan semata. Sementara pendekatan ini penting, temuan penelitian ini menunjukkan bahwa aspek wawasan kebangsaan dan geopolitik dalam pendidikan memberikan kontribusi tambahan yang esensial untuk ketahanan nasional. Hal ini memperlihatkan bahwa pendekatan pendidikan yang komprehensif dan berwawasan luas dapat lebih efektif dalam membentuk ketahanan bangsa.</w:t>
      </w:r>
    </w:p>
    <w:p w14:paraId="2C83F6F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DA744D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Dengan demikian, hasil penelitian ini memperkaya pandangan terhadap pendidikan sebagai alat utama dalam membangun ketahanan nasional. Selain memenuhi kebutuhan kompetensi, pendidikan yang terintegrasi dengan kesadaran geopolitik dan wawasan kebangsaan mampu menciptakan generasi yang adaptif, tangguh, dan siap menghadapi tantangan geostrategis di kawasan Asia Tenggara.</w:t>
      </w:r>
    </w:p>
    <w:p w14:paraId="7507D7E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memainkan peran kunci dalam mempersiapkan masyarakat yang tidak hanya berpengetahuan, tetapi juga memiliki wawasan yang luas dan adaptif terhadap perubahan lingkungan strategis, terutama di kawasan Asia Tenggara yang dinamis. Ketahanan nasional, yang pada dasarnya merupakan kemampuan suatu negara untuk melindungi kedaulatan, stabilitas, dan keutuhan wilayahnya, memerlukan dukungan yang kokoh dari aspek pendidikan. Pendidikan yang kuat dan relevan dapat menjadi fondasi dalam membangun karakter bangsa, menanamkan nilai-nilai patriotisme, dan menumbuhkan kesadaran geopolitik di kalangan masyarakat.</w:t>
      </w:r>
    </w:p>
    <w:p w14:paraId="48F2617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591835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Hasil penelitian menunjukkan bahwa pendidikan tidak sekadar menjadi alat untuk mentransfer pengetahuan dan keterampilan, tetapi juga sarana untuk membentuk kesadaran geopolitik serta pemahaman mendalam tentang </w:t>
      </w:r>
      <w:r w:rsidRPr="00297A68">
        <w:rPr>
          <w:rFonts w:ascii="Times New Roman" w:hAnsi="Times New Roman" w:cs="Times New Roman"/>
          <w:sz w:val="20"/>
          <w:szCs w:val="20"/>
        </w:rPr>
        <w:lastRenderedPageBreak/>
        <w:t>identitas dan posisi Indonesia di tengah peta geostrategis Asia Tenggara. Ketika masyarakat memiliki kesadaran akan potensi ancaman dan peluang dalam lingkungan regional, mereka lebih siap untuk bekerja sama mempertahankan dan mengembangkan negara dalam berbagai situasi. Kesadaran geopolitik yang terbentuk melalui pendidikan ini dapat membangun ketangguhan mental dan komitmen kolektif untuk menjaga keutuhan bangsa.</w:t>
      </w:r>
    </w:p>
    <w:p w14:paraId="0A67B50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797EDD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Selain itu, pendidikan yang terintegrasi dengan wawasan kebangsaan memberikan manfaat penting dalam membangun rasa nasionalisme dan patriotisme di tengah tantangan globalisasi. Pendidikan yang mencakup pemahaman tentang sejarah nasional, ideologi negara, dan wawasan geopolitik dapat memperkuat jati diri dan identitas bangsa, sehingga mencegah pengaruh negatif dari luar yang berpotensi melemahkan ketahanan nasional. Hal ini penting karena pengaruh eksternal, seperti ideologi asing atau budaya yang tidak sejalan dengan nilai-nilai lokal, dapat menjadi ancaman serius bagi integritas bangsa jika tidak diimbangi dengan fondasi pendidikan yang kokoh.</w:t>
      </w:r>
    </w:p>
    <w:p w14:paraId="2A8CEC7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B59298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Selain itu, temuan penelitian ini memperlihatkan bahwa pendidikan dapat membantu Indonesia dalam meningkatkan daya saing sumber daya manusia. Dengan memiliki daya saing yang tinggi, Indonesia lebih mampu berkompetisi dalam lingkungan internasional dan lebih tangguh menghadapi tekanan dari luar. Pendidikan yang fokus pada pengembangan kemampuan adaptif, berpikir kritis, dan inovasi akan menciptakan individu yang siap bersaing di pasar global. Dalam konteks geostrategis, hal ini memungkinkan Indonesia untuk tidak hanya mempertahankan diri, tetapi juga memanfaatkan peluang strategis yang ada di kawasan Asia Tenggara untuk memperkuat posisinya di tengah persaingan global.</w:t>
      </w:r>
    </w:p>
    <w:p w14:paraId="269B5A7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0EA5E1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Lebih lanjut, hasil penelitian ini menunjukkan perbedaan dari penelitian sebelumnya yang sering kali memfokuskan pendidikan pada aspek akademis atau keterampilan teknis saja, tanpa memasukkan pemahaman geopolitik dan wawasan kebangsaan. Meskipun kompetensi akademik dan teknis penting, pendidikan yang berfokus hanya pada aspek ini akan membatasi kemampuan bangsa untuk menghadapi ancaman geostrategis yang lebih besar. Temuan penelitian ini memberikan perspektif yang lebih luas bahwa pendidikan yang adaptif dan terintegrasi dengan kesadaran geopolitik dapat memberikan ketahanan tambahan bagi masyarakat Indonesia. Hal ini mencerminkan peran pendidikan yang lebih komprehensif, di mana karakter dan pengetahuan geopolitik menjadi elemen penting dalam membentuk individu yang tidak hanya cerdas, tetapi juga memiliki ketangguhan nasional.</w:t>
      </w:r>
    </w:p>
    <w:p w14:paraId="2A27C66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2F2826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Dari sudut pandang ketahanan nasional, pendidikan yang komprehensif ini juga memberikan efek jangka panjang dalam membangun generasi yang siap menghadapi segala kemungkinan ancaman. Ketika generasi muda memiliki pemahaman yang mendalam tentang geopolitik, mereka tidak hanya memahami ancaman potensial, tetapi juga lebih peka terhadap isu-isu nasional dan internasional yang berdampak pada stabilitas negara. Pendidikan yang menekankan pemahaman ini menciptakan warga negara yang proaktif dan peduli terhadap kelangsungan negara, bukan sekadar mengikuti perkembangan dunia secara pasif.</w:t>
      </w:r>
    </w:p>
    <w:p w14:paraId="3C80A8D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EDA25A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Hasil ini juga relevan dengan kebutuhan Indonesia sebagai negara dengan posisi strategis di Asia Tenggara. Kekuatan pendidikan yang mempersiapkan generasi muda untuk terlibat secara aktif dalam isu ketahanan nasional memberikan dasar yang kuat bagi upaya Indonesia untuk mempertahankan kedaulatannya. Dalam lingkungan yang dinamis seperti Asia Tenggara, di mana persaingan kekuatan besar sering mempengaruhi stabilitas regional, pendidikan yang memperkuat karakter nasional dan kesadaran geopolitik adalah langkah strategis yang tak ternilai.</w:t>
      </w:r>
    </w:p>
    <w:p w14:paraId="01E2966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CB11CD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Dengan kata lain, pendidikan berperan penting dalam mempersiapkan masyarakat Indonesia untuk menghadapi tantangan dan ancaman yang dapat muncul di masa depan. Pendidikan yang berfokus pada pemahaman geopolitik dan karakter bangsa menjadi komponen penting dalam ketahanan nasional, membantu Indonesia menjaga stabilitasnya di tengah dinamika internasional yang terus berkembang. Integrasi antara pendidikan, kesadaran geopolitik, dan nilai kebangsaan menciptakan masyarakat yang lebih tangguh, adaptif, dan siap menghadapi kompleksitas dunia modern.</w:t>
      </w:r>
    </w:p>
    <w:p w14:paraId="61ABACF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2172FE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Indonesia sebagai negara kepulauan terbesar di dunia memiliki posisi strategis dalam geostrategi kawasan Asia Tenggara. Dengan lebih dari 17.000 pulau dan kekayaan sumber daya alam yang melimpah, Indonesia berada di pusat persilangan antara Samudera Hindia dan Samudera Pasifik, yang membuatnya menjadi jalur utama bagi lalu lintas perdagangan global. Di samping itu, letak Indonesia yang dekat dengan kawasan Laut China Selatan, yang sering menjadi area sengketa internasional, semakin menambah kompleksitas tantangan geopolitik dan geostrategis yang dihadapinya. Untuk menghadapi tantangan-tantangan ini, pembangunan ketahanan nasional tidak hanya dapat bergantung pada kekuatan militer dan diplomasi, tetapi juga pada pendidikan yang efektif dalam membekali generasi mendatang.</w:t>
      </w:r>
    </w:p>
    <w:p w14:paraId="1E95CF9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44AAF4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1. Kompleksitas Geostrategi Asia Tenggara</w:t>
      </w:r>
    </w:p>
    <w:p w14:paraId="7033DAB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05A6BB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Asia Tenggara telah lama menjadi kawasan yang strategis secara geopolitik karena letaknya yang berada di pertemuan jalur maritim internasional dan kekuatan-kekuatan besar dunia, seperti Amerika Serikat, China, Jepang, dan India. Konflik Laut China Selatan adalah salah satu isu paling menonjol di kawasan ini, di mana sejumlah negara, termasuk China, Vietnam, Filipina, Malaysia, dan Brunei, terlibat dalam klaim teritorial. Keberadaan pangkalan militer asing, meningkatnya aktivitas diplomatik dan ekonomi China di Asia Tenggara, serta kehadiran kekuatan militer Amerika Serikat, menambah ketegangan di kawasan.</w:t>
      </w:r>
    </w:p>
    <w:p w14:paraId="77E3C94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8ACF17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Selain itu, tantangan non-tradisional, seperti terorisme, perdagangan manusia, keamanan siber, dan perubahan iklim, semakin memperumit dinamika keamanan di Asia Tenggara. Indonesia, sebagai negara dengan populasi terbesar di kawasan ini, menghadapi tantangan keamanan nasional yang semakin kompleks. Oleh karena itu, untuk memastikan ketahanan nasional, Indonesia harus mampu merespons berbagai ancaman ini, baik melalui kekuatan militer maupun kebijakan dalam negeri yang fokus pada pembangunan manusia dan pendidikan.</w:t>
      </w:r>
    </w:p>
    <w:p w14:paraId="1DB96D2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D9E41A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2. Peran Pendidikan dalam Membangun Ketahanan Nasional</w:t>
      </w:r>
    </w:p>
    <w:p w14:paraId="6B4A33A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8AC9BA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memegang peranan penting dalam membangun ketahanan nasional, terutama dalam hal meningkatkan kesadaran geopolitik, literasi kebangsaan, dan penguatan karakter generasi muda. Ada beberapa cara pendidikan dapat berkontribusi terhadap ketahanan nasional, antara lain:</w:t>
      </w:r>
    </w:p>
    <w:p w14:paraId="30DC5DF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10D8FB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Meningkatkan Literasi Geopolitik Literasi geopolitik sangat penting dalam memahami dinamika yang terjadi di kawasan Asia Tenggara dan dampaknya terhadap kepentingan nasional Indonesia. Pendidikan geopolitik di tingkat sekolah menengah dan perguruan tinggi harus difokuskan pada pemahaman tentang posisi Indonesia di tengah perebutan pengaruh di kawasan ini, serta dampak dari kebijakan luar negeri negara-negara besar terhadap stabilitas regional. Dengan pemahaman yang lebih mendalam tentang geopolitik, generasi muda Indonesia dapat lebih siap untuk memahami, menganalisis, dan merespons tantangan yang timbul akibat geostrategi kawasan.</w:t>
      </w:r>
    </w:p>
    <w:p w14:paraId="504F482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C8FF6D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Penguatan Karakter Kebangsaan Pendidikan juga merupakan instrumen penting dalam membentuk karakter kebangsaan yang kuat. Pembentukan karakter kebangsaan yang berbasis pada nilai-nilai Pancasila dan semangat persatuan nasional sangat krusial dalam memperkuat kohesi sosial di dalam negeri. Di tengah ancaman disintegrasi nasional yang muncul dari berbagai isu seperti radikalisme, separatisme, dan konflik horizontal, pendidikan berbasis karakter dapat berperan dalam membangun rasa nasionalisme dan cinta tanah air yang kokoh.</w:t>
      </w:r>
    </w:p>
    <w:p w14:paraId="09FDFE9D"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01D725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Pembentukan karakter ini dapat dilakukan melalui kurikulum yang berfokus pada sejarah nasional, pendidikan kewarganegaraan, serta program-program ekstrakurikuler yang menekankan pada pentingnya kerja sama, kepemimpinan, dan toleransi. Selain itu, pendidikan juga harus dapat menumbuhkan kesadaran tentang pentingnya peran setiap individu dalam menjaga persatuan bangsa, sehingga generasi muda dapat menjadi agen perubahan yang berkontribusi positif terhadap stabilitas dan ketahanan nasional.</w:t>
      </w:r>
    </w:p>
    <w:p w14:paraId="34B8ABB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B9FFD7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Peningkatan Kapasitas Sumber Daya Manusia Dalam konteks globalisasi dan persaingan global, pendidikan berperan dalam meningkatkan kapasitas sumber daya manusia (SDM) Indonesia agar mampu bersaing secara global. Pendidikan yang berkualitas, terutama di bidang sains, teknologi, dan inovasi, akan meningkatkan daya saing ekonomi dan teknologi Indonesia. Dengan SDM yang kompeten dan berwawasan global, Indonesia akan mampu mempertahankan stabilitas ekonominya, yang pada gilirannya memperkuat ketahanan nasional.</w:t>
      </w:r>
    </w:p>
    <w:p w14:paraId="33CBBFB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A8657CD"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EE30D2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Selain itu, pendidikan harus difokuskan pada pengembangan keterampilan yang relevan dengan kebutuhan pasar global, seperti kemampuan teknologi, literasi digital, serta keterampilan beradaptasi dengan perubahan. Pengembangan kapasitas ini akan memastikan bahwa Indonesia memiliki tenaga kerja yang siap menghadapi tantangan ekonomi global yang semakin dinamis, serta mampu berkontribusi terhadap pembangunan nasional secara berkelanjutan.</w:t>
      </w:r>
    </w:p>
    <w:p w14:paraId="677CFF3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157BDA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3. Kebijakan Pendidikan dalam Konteks Geostrategi</w:t>
      </w:r>
    </w:p>
    <w:p w14:paraId="5E14170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3C4FD9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nasional perlu dirancang dengan memperhitungkan konteks geostrategi kawasan Asia Tenggara. Dalam hal ini, kebijakan pendidikan Indonesia harus mengakomodasi perubahan lingkungan strategis yang semakin cepat, baik di tingkat regional maupun global. Pemerintah Indonesia perlu mendorong pengembangan kurikulum yang adaptif, yang tidak hanya menekankan pada pengetahuan akademis tetapi juga pada keterampilan geopolitik dan diplomasi. Pendidikan geopolitik dapat diperkenalkan sejak dini melalui mata pelajaran sejarah, geografi, dan pendidikan kewarganegaraan.</w:t>
      </w:r>
    </w:p>
    <w:p w14:paraId="7741D96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43E4A2B" w14:textId="77777777" w:rsid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Selain itu, kerjasama antara sektor pendidikan dan kementerian terkait, seperti Kementerian Pertahanan dan Kementerian Luar Negeri, sangat penting untuk menyelaraskan kebijakan pendidikan dengan kepentingan nasional dalam menjaga ketahanan dan stabilitas regional. Program-program beasiswa dan pertukaran pelajar dengan negara-negara sahabat juga perlu diperluas untuk memperkuat pemahaman lintas budaya dan membangun jejaring internasional yang kuat.</w:t>
      </w:r>
    </w:p>
    <w:p w14:paraId="745F6CB1" w14:textId="77777777" w:rsidR="00297A68" w:rsidRDefault="00297A68" w:rsidP="00297A68">
      <w:pPr>
        <w:pStyle w:val="DaftarParagraf"/>
        <w:spacing w:after="0" w:line="240" w:lineRule="auto"/>
        <w:ind w:left="76"/>
        <w:jc w:val="both"/>
        <w:rPr>
          <w:rFonts w:ascii="Times New Roman" w:hAnsi="Times New Roman" w:cs="Times New Roman"/>
          <w:sz w:val="20"/>
          <w:szCs w:val="20"/>
        </w:rPr>
      </w:pPr>
    </w:p>
    <w:p w14:paraId="3C805B2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4B00FF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1604C7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4. Peran Pendidikan Tinggi dalam Diplomasi dan Pertahanan</w:t>
      </w:r>
    </w:p>
    <w:p w14:paraId="6663639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DF0DF0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tinggi, khususnya di bidang studi internasional, politik, dan hubungan luar negeri, harus menjadi ujung tombak dalam mencetak diplomat dan analis kebijakan yang memahami betul dinamika geopolitik di kawasan Asia Tenggara. Perguruan tinggi juga harus berperan aktif dalam melakukan penelitian terkait ketahanan nasional, baik dari sisi ekonomi, politik, maupun keamanan. Sinergi antara pendidikan tinggi dan pemerintah sangat diperlukan untuk menciptakan kebijakan luar negeri yang proaktif dan responsif terhadap ancaman global.</w:t>
      </w:r>
    </w:p>
    <w:p w14:paraId="6CA87A1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661865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militer dan pertahanan juga tidak kalah pentingnya. Lembaga pendidikan seperti Akademi Militer dan Institut Pertahanan Nasional harus terus ditingkatkan kualitasnya agar mampu mencetak personel militer yang tidak hanya kuat dalam strategi militer tetapi juga memiliki pemahaman mendalam tentang geopolitik dan ancaman non-tradisional yang dihadapi Indonesia. Kombinasi antara pendidikan umum dan pendidikan militer yang berorientasi geopolitik ini diharapkan dapat meningkatkan kemampuan Indonesia dalam menjaga kedaulatan nasional.</w:t>
      </w:r>
    </w:p>
    <w:p w14:paraId="366AE54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DE9FD4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memegang peranan yang sangat vital dalam membangun ketahanan nasional Indonesia di tengah geostrategi Asia Tenggara yang semakin kompleks. Melalui pendidikan yang mengedepankan literasi geopolitik, penguatan karakter kebangsaan, dan peningkatan kapasitas sumber daya manusia, Indonesia dapat lebih siap dalam menghadapi tantangan global dan regional. Kebijakan pendidikan yang adaptif dan terintegrasi dengan kebijakan pertahanan dan luar negeri akan menjadi kunci utama dalam membangun generasi penerus yang mampu menjaga stabilitas dan kedaulatan bangsa di masa depan.</w:t>
      </w:r>
    </w:p>
    <w:p w14:paraId="54A660A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DD630D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Ketahanan nasional merupakan konsep yang mencakup daya tahan dan kemampuan sebuah bangsa dalam menghadapi tantangan, baik yang berasal dari dalam maupun luar negeri. Dalam konteks Indonesia, posisi geostrategis yang berada di persimpangan jalur perdagangan internasional serta dinamika geopolitik di Asia Tenggara menjadikan ketahanan nasional sebagai elemen yang sangat penting untuk diperkuat. Kawasan Asia Tenggara saat ini menghadapi tantangan yang semakin kompleks, mulai dari konflik Laut Cina Selatan, persaingan pengaruh antara negara besar seperti Amerika Serikat dan Cina, hingga ancaman non-tradisional seperti perubahan iklim, bencana alam, dan keamanan siber.</w:t>
      </w:r>
    </w:p>
    <w:p w14:paraId="6D1DA4D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548BC8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Indonesia, dengan potensi sumber daya manusia yang besar, memiliki peluang strategis untuk memperkuat ketahanan nasional melalui pendidikan. Pendidikan tidak hanya menjadi sarana untuk mencerdaskan kehidupan bangsa, tetapi juga berfungsi sebagai instrumen untuk membangun karakter, nasionalisme, serta kemampuan generasi muda dalam menghadapi tantangan global. Dalam pembahasan ini, akan diuraikan bagaimana pendidikan dapat berperan dalam membangun ketahanan nasional Indonesia di tengah dinamika geostrategis Asia Tenggara.</w:t>
      </w:r>
    </w:p>
    <w:p w14:paraId="7275F96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2EF087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724A1DD"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Kompleksitas Geostrategis Asia Tenggara dan Tantangannya untuk Indonesia</w:t>
      </w:r>
    </w:p>
    <w:p w14:paraId="73624C96"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p>
    <w:p w14:paraId="1D210444"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Dinamika Kawasan Asia Tenggara</w:t>
      </w:r>
    </w:p>
    <w:p w14:paraId="16AD5C3A"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p>
    <w:p w14:paraId="13B7E76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Asia Tenggara merupakan kawasan yang strategis, baik dari segi ekonomi, politik, maupun militer. Posisi kawasan ini sebagai jalur perdagangan internasional yang menghubungkan Samudra Hindia dan Samudra Pasifik menjadikannya arena persaingan pengaruh global. Beberapa isu geostrategis utama yang memengaruhi kawasan ini antara lain:</w:t>
      </w:r>
    </w:p>
    <w:p w14:paraId="1135151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C76CF7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1. Konflik Laut Cina Selatan</w:t>
      </w:r>
    </w:p>
    <w:p w14:paraId="35013C2E" w14:textId="77777777" w:rsid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Perebutan wilayah di Laut Cina Selatan melibatkan negara-negara Asia Tenggara seperti Filipina, Vietnam, dan Malaysia, serta Cina yang memiliki klaim besar terhadap wilayah tersebut. Konflik ini tidak hanya berpotensi memicu ketegangan militer, tetapi juga memengaruhi stabilitas ekonomi dan keamanan kawasan.</w:t>
      </w:r>
    </w:p>
    <w:p w14:paraId="3B2E306D"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29402A8D" w14:textId="77777777" w:rsidR="002220F7" w:rsidRPr="00297A68" w:rsidRDefault="002220F7" w:rsidP="00297A68">
      <w:pPr>
        <w:pStyle w:val="DaftarParagraf"/>
        <w:spacing w:after="0" w:line="240" w:lineRule="auto"/>
        <w:ind w:left="76"/>
        <w:jc w:val="both"/>
        <w:rPr>
          <w:rFonts w:ascii="Times New Roman" w:hAnsi="Times New Roman" w:cs="Times New Roman"/>
          <w:sz w:val="20"/>
          <w:szCs w:val="20"/>
        </w:rPr>
      </w:pPr>
    </w:p>
    <w:p w14:paraId="28AC8D1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EAD150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2. Persaingan Pengaruh Global</w:t>
      </w:r>
    </w:p>
    <w:p w14:paraId="510C827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Kehadiran negara-negara besar seperti Amerika Serikat dan Cina dalam politik kawasan menciptakan dinamika yang kompleks. Negara-negara Asia Tenggara, termasuk Indonesia, harus menyeimbangkan hubungan diplomatik untuk menjaga kedaulatan dan stabilitas nasional.</w:t>
      </w:r>
    </w:p>
    <w:p w14:paraId="3697C5E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7902D0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3. Ancaman Non-Tradisional</w:t>
      </w:r>
    </w:p>
    <w:p w14:paraId="711C0D8D"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Selain ancaman militer, kawasan ini juga menghadapi tantangan non-tradisional seperti bencana alam, perubahan iklim, terorisme, dan keamanan siber. Ancaman-ancaman ini membutuhkan respons yang tidak hanya mengandalkan kekuatan militer, tetapi juga pendekatan berbasis masyarakat, seperti melalui pendidikan dan pembangunan kapasitas manusia.</w:t>
      </w:r>
    </w:p>
    <w:p w14:paraId="5C40DA6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F08595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E586554"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Dampak Geostrategis terhadap Indonesia</w:t>
      </w:r>
    </w:p>
    <w:p w14:paraId="6034119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894CCE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Sebagai negara terbesar di Asia Tenggara, Indonesia menghadapi berbagai tantangan akibat dinamika kawasan. Posisi strategis Indonesia juga membuatnya menjadi target utama dalam perebutan pengaruh geopolitik. Jika tidak dikelola dengan baik, tantangan ini dapat melemahkan ketahanan nasional, baik dalam aspek politik, ekonomi, maupun sosial-budaya. Oleh karena itu, Indonesia perlu memperkuat ketahanan nasional dengan strategi yang holistik, salah satunya melalui pendidikan.</w:t>
      </w:r>
    </w:p>
    <w:p w14:paraId="0F850F4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EA82FC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53E7B81"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Peran Pendidikan dalam Membangun Ketahanan Nasional</w:t>
      </w:r>
    </w:p>
    <w:p w14:paraId="1914C7F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D48799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memiliki peran strategis dalam membangun ketahanan nasional. Melalui pendidikan, generasi muda tidak hanya dibekali dengan ilmu pengetahuan, tetapi juga nilai-nilai kebangsaan, keterampilan berpikir kritis, dan kemampuan adaptasi terhadap perubahan global. Berikut adalah beberapa aspek peran pendidikan dalam memperkuat ketahanan nasional:</w:t>
      </w:r>
    </w:p>
    <w:p w14:paraId="706C8EE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FB3555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1. Pendidikan sebagai Sarana Peningkatan Wawasan Kebangsaan</w:t>
      </w:r>
    </w:p>
    <w:p w14:paraId="6DDCC1C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903598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memiliki peran penting dalam menanamkan wawasan kebangsaan kepada generasi muda. Dengan memahami sejarah, budaya, dan nilai-nilai Pancasila, masyarakat akan memiliki rasa cinta tanah air yang kuat. Kurikulum pendidikan perlu dirancang untuk memberikan pemahaman yang mendalam tentang identitas nasional, posisi strategis Indonesia di Asia Tenggara, dan pentingnya menjaga kedaulatan negara.</w:t>
      </w:r>
    </w:p>
    <w:p w14:paraId="208E15F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5ED659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2. Pendidikan Multikultural untuk Memperkuat Solidaritas Nasional</w:t>
      </w:r>
    </w:p>
    <w:p w14:paraId="7F6043C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B14F9E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Sebagai negara yang sangat beragam, Indonesia membutuhkan pendidikan yang dapat mempromosikan nilai-nilai multikulturalisme. Pendidikan multikultural dapat membantu mengurangi potensi konflik horizontal yang disebabkan oleh perbedaan etnis, agama, atau budaya. Dengan demikian, pendidikan dapat menjadi alat untuk memperkuat persatuan dan kesatuan nasional di tengah keragaman.</w:t>
      </w:r>
    </w:p>
    <w:p w14:paraId="5EC470E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12D3C0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3. Pendidikan Berbasis Teknologi untuk Menjawab Tantangan Global</w:t>
      </w:r>
    </w:p>
    <w:p w14:paraId="2F64525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6B7111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Era digital menghadirkan tantangan baru, seperti keamanan siber dan persaingan global. Oleh karena itu, pendidikan harus mampu membekali generasi muda dengan keterampilan literasi digital dan teknologi. Hal ini tidak hanya penting untuk meningkatkan daya saing bangsa, tetapi juga untuk mendukung ketahanan nasional dalam menghadapi ancaman non-tradisional seperti cyber attack.</w:t>
      </w:r>
    </w:p>
    <w:p w14:paraId="2816ADF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91DA39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4. Pendidikan di Wilayah Perbatasan untuk Menjaga Kedaulatan</w:t>
      </w:r>
    </w:p>
    <w:p w14:paraId="5118D7A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11603AD" w14:textId="77777777" w:rsid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Wilayah perbatasan merupakan garda terdepan dalam menjaga kedaulatan negara. Namun, akses pendidikan di wilayah ini masih sangat terbatas. Pemerintah perlu memberikan perhatian khusus untuk meningkatkan kualitas dan akses pendidikan di daerah perbatasan. Pendidikan di wilayah ini tidak hanya penting untuk mencerdaskan masyarakat, tetapi juga untuk membangun rasa nasionalisme dan mencegah infiltrasi budaya asing.</w:t>
      </w:r>
    </w:p>
    <w:p w14:paraId="19BBE41C"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7A1B273B"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3545EB83"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0F907FA3"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21896FC0"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419AF4D7" w14:textId="77777777" w:rsidR="002220F7" w:rsidRPr="00297A68" w:rsidRDefault="002220F7" w:rsidP="00297A68">
      <w:pPr>
        <w:pStyle w:val="DaftarParagraf"/>
        <w:spacing w:after="0" w:line="240" w:lineRule="auto"/>
        <w:ind w:left="76"/>
        <w:jc w:val="both"/>
        <w:rPr>
          <w:rFonts w:ascii="Times New Roman" w:hAnsi="Times New Roman" w:cs="Times New Roman"/>
          <w:sz w:val="20"/>
          <w:szCs w:val="20"/>
        </w:rPr>
      </w:pPr>
    </w:p>
    <w:p w14:paraId="0497CDC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EBF1607"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lastRenderedPageBreak/>
        <w:t>Implementasi Strategi Pendidikan untuk Ketahanan Nasional</w:t>
      </w:r>
    </w:p>
    <w:p w14:paraId="13BCDB3E"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p>
    <w:p w14:paraId="4F33A50D" w14:textId="26414FFD" w:rsidR="00297A68" w:rsidRPr="00297A68" w:rsidRDefault="00297A68" w:rsidP="00297A68">
      <w:pPr>
        <w:pStyle w:val="DaftarParagraf"/>
        <w:numPr>
          <w:ilvl w:val="0"/>
          <w:numId w:val="9"/>
        </w:numPr>
        <w:spacing w:after="0" w:line="240" w:lineRule="auto"/>
        <w:jc w:val="both"/>
        <w:rPr>
          <w:rFonts w:ascii="Times New Roman" w:hAnsi="Times New Roman" w:cs="Times New Roman"/>
          <w:b/>
          <w:bCs/>
          <w:sz w:val="20"/>
          <w:szCs w:val="20"/>
        </w:rPr>
      </w:pPr>
      <w:r w:rsidRPr="00297A68">
        <w:rPr>
          <w:rFonts w:ascii="Times New Roman" w:hAnsi="Times New Roman" w:cs="Times New Roman"/>
          <w:b/>
          <w:bCs/>
          <w:sz w:val="20"/>
          <w:szCs w:val="20"/>
        </w:rPr>
        <w:t>Penguatan Kurikulum Pendidikan Kewarganegaraan</w:t>
      </w:r>
    </w:p>
    <w:p w14:paraId="0B4FC12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DB208C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Kurikulum Pendidikan Kewarganegaraan (PPKn) harus diperkuat dengan materi yang relevan dengan tantangan geostrategis kawasan. Materi tentang geopolitik, dinamika kawasan Asia Tenggara, dan peran Indonesia di dunia internasional perlu diajarkan secara mendalam.</w:t>
      </w:r>
    </w:p>
    <w:p w14:paraId="02078DB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6D37924" w14:textId="24E24CFE" w:rsidR="00297A68" w:rsidRPr="00297A68" w:rsidRDefault="00297A68" w:rsidP="00297A68">
      <w:pPr>
        <w:pStyle w:val="DaftarParagraf"/>
        <w:numPr>
          <w:ilvl w:val="0"/>
          <w:numId w:val="9"/>
        </w:numPr>
        <w:spacing w:after="0" w:line="240" w:lineRule="auto"/>
        <w:jc w:val="both"/>
        <w:rPr>
          <w:rFonts w:ascii="Times New Roman" w:hAnsi="Times New Roman" w:cs="Times New Roman"/>
          <w:b/>
          <w:bCs/>
          <w:sz w:val="20"/>
          <w:szCs w:val="20"/>
        </w:rPr>
      </w:pPr>
      <w:r w:rsidRPr="00297A68">
        <w:rPr>
          <w:rFonts w:ascii="Times New Roman" w:hAnsi="Times New Roman" w:cs="Times New Roman"/>
          <w:b/>
          <w:bCs/>
          <w:sz w:val="20"/>
          <w:szCs w:val="20"/>
        </w:rPr>
        <w:t>Pengembangan Pendidikan Karakter</w:t>
      </w:r>
    </w:p>
    <w:p w14:paraId="29DB62F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070D5D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karakter berbasis nilai-nilai Pancasila perlu diterapkan di semua jenjang pendidikan. Hal ini bertujuan untuk membentuk generasi muda yang tidak hanya cerdas secara intelektual, tetapi juga memiliki integritas, nasionalisme, dan rasa tanggung jawab terhadap bangsa.</w:t>
      </w:r>
    </w:p>
    <w:p w14:paraId="63C80B0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2C797D0" w14:textId="4BD43194" w:rsidR="00297A68" w:rsidRPr="00297A68" w:rsidRDefault="00297A68" w:rsidP="00297A68">
      <w:pPr>
        <w:pStyle w:val="DaftarParagraf"/>
        <w:numPr>
          <w:ilvl w:val="0"/>
          <w:numId w:val="9"/>
        </w:numPr>
        <w:spacing w:after="0" w:line="240" w:lineRule="auto"/>
        <w:jc w:val="both"/>
        <w:rPr>
          <w:rFonts w:ascii="Times New Roman" w:hAnsi="Times New Roman" w:cs="Times New Roman"/>
          <w:b/>
          <w:bCs/>
          <w:sz w:val="20"/>
          <w:szCs w:val="20"/>
        </w:rPr>
      </w:pPr>
      <w:r w:rsidRPr="00297A68">
        <w:rPr>
          <w:rFonts w:ascii="Times New Roman" w:hAnsi="Times New Roman" w:cs="Times New Roman"/>
          <w:b/>
          <w:bCs/>
          <w:sz w:val="20"/>
          <w:szCs w:val="20"/>
        </w:rPr>
        <w:t>Inovasi dalam Teknologi Pendidikan</w:t>
      </w:r>
    </w:p>
    <w:p w14:paraId="7E17CBA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1EC64E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Pemerintah perlu mengintegrasikan teknologi dalam sistem pendidikan, terutama di daerah-daerah terpencil. Penggunaan teknologi seperti pembelajaran daring dan platform digital dapat membantu mengatasi keterbatasan akses pendidikan di wilayah perbatasan.</w:t>
      </w:r>
    </w:p>
    <w:p w14:paraId="14E8351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B4A2D65" w14:textId="1781F611" w:rsidR="00297A68" w:rsidRPr="00297A68" w:rsidRDefault="00297A68" w:rsidP="00297A68">
      <w:pPr>
        <w:pStyle w:val="DaftarParagraf"/>
        <w:numPr>
          <w:ilvl w:val="0"/>
          <w:numId w:val="9"/>
        </w:numPr>
        <w:spacing w:after="0" w:line="240" w:lineRule="auto"/>
        <w:jc w:val="both"/>
        <w:rPr>
          <w:rFonts w:ascii="Times New Roman" w:hAnsi="Times New Roman" w:cs="Times New Roman"/>
          <w:b/>
          <w:bCs/>
          <w:sz w:val="20"/>
          <w:szCs w:val="20"/>
        </w:rPr>
      </w:pPr>
      <w:r w:rsidRPr="00297A68">
        <w:rPr>
          <w:rFonts w:ascii="Times New Roman" w:hAnsi="Times New Roman" w:cs="Times New Roman"/>
          <w:b/>
          <w:bCs/>
          <w:sz w:val="20"/>
          <w:szCs w:val="20"/>
        </w:rPr>
        <w:t>Program Pendidikan untuk Meningkatkan Kapasitas SDM</w:t>
      </w:r>
    </w:p>
    <w:p w14:paraId="57BC345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A30AD5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Program pendidikan vokasi dan pelatihan keterampilan kerja dapat membantu meningkatkan kapasitas sumber daya manusia (SDM). Dengan memiliki SDM yang kompeten, Indonesia dapat lebih siap menghadapi persaingan global dan memperkuat posisi strategisnya di kawasan Asia Tenggara.</w:t>
      </w:r>
    </w:p>
    <w:p w14:paraId="6877DF1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9B65D6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42B2A44"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Tantangan dalam Pelaksanaan Pendidikan untuk Ketahanan Nasional</w:t>
      </w:r>
    </w:p>
    <w:p w14:paraId="47013C5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5755E1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1. Ketimpangan Akses Pendidikan</w:t>
      </w:r>
    </w:p>
    <w:p w14:paraId="52A7ECA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F2DA68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Meskipun pendidikan merupakan hak dasar setiap warga negara, ketimpangan akses pendidikan masih menjadi masalah di Indonesia. Daerah-daerah terpencil, terutama di wilayah perbatasan, seringkali tidak memiliki fasilitas pendidikan yang memadai.</w:t>
      </w:r>
    </w:p>
    <w:p w14:paraId="655A017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8F771E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2. Kurikulum yang Kurang Relevan</w:t>
      </w:r>
    </w:p>
    <w:p w14:paraId="57D9507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6F0726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Kurikulum yang digunakan saat ini masih cenderung bersifat teoritis dan kurang relevan dengan kebutuhan global. Kurangnya materi tentang wawasan kebangsaan dan geopolitik membuat generasi muda kurang siap menghadapi tantangan global.</w:t>
      </w:r>
    </w:p>
    <w:p w14:paraId="11624B8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2F7B5DD"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3. Minimnya Anggaran Pendidikan di Wilayah Strategis</w:t>
      </w:r>
    </w:p>
    <w:p w14:paraId="7408878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643E7E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Wilayah strategis seperti perbatasan sering kali menerima alokasi anggaran pendidikan yang minim. Padahal, wilayah-wilayah ini memiliki peran penting dalam menjaga kedaulatan negara.</w:t>
      </w:r>
    </w:p>
    <w:p w14:paraId="7624CA7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C77CB2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4. Pengaruh Globalisasi terhadap Nilai-Nilai Lokal</w:t>
      </w:r>
    </w:p>
    <w:p w14:paraId="1AB9CA0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48811D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Arus globalisasi dapat membawa pengaruh budaya asing yang mengikis nilai-nilai lokal dan rasa kebangsaan. Pendidikan harus mampu menjadi benteng untuk melindungi identitas nasional di tengah arus globalisasi.</w:t>
      </w:r>
    </w:p>
    <w:p w14:paraId="5321076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5269B6B"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Strategi Pendidikan untuk Mendukung Ketahanan Nasional</w:t>
      </w:r>
    </w:p>
    <w:p w14:paraId="252521E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C92601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1. Revitalisasi Kurikulum</w:t>
      </w:r>
    </w:p>
    <w:p w14:paraId="367CABD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7D9495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Kurikulum pendidikan harus dirancang untuk menjawab tantangan zaman. Materi tentang wawasan kebangsaan, geopolitik, dan keamanan siber perlu dimasukkan ke dalam kurikulum agar siswa memiliki pemahaman yang mendalam tentang peran mereka dalam menjaga ketahanan nasional.</w:t>
      </w:r>
    </w:p>
    <w:p w14:paraId="15E09B6E" w14:textId="77777777" w:rsidR="00297A68" w:rsidRDefault="00297A68" w:rsidP="00297A68">
      <w:pPr>
        <w:pStyle w:val="DaftarParagraf"/>
        <w:spacing w:after="0" w:line="240" w:lineRule="auto"/>
        <w:ind w:left="76"/>
        <w:jc w:val="both"/>
        <w:rPr>
          <w:rFonts w:ascii="Times New Roman" w:hAnsi="Times New Roman" w:cs="Times New Roman"/>
          <w:sz w:val="20"/>
          <w:szCs w:val="20"/>
        </w:rPr>
      </w:pPr>
    </w:p>
    <w:p w14:paraId="20F20A6E"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543C4C63"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6BADBAB6" w14:textId="77777777" w:rsidR="002220F7" w:rsidRPr="00297A68" w:rsidRDefault="002220F7" w:rsidP="00297A68">
      <w:pPr>
        <w:pStyle w:val="DaftarParagraf"/>
        <w:spacing w:after="0" w:line="240" w:lineRule="auto"/>
        <w:ind w:left="76"/>
        <w:jc w:val="both"/>
        <w:rPr>
          <w:rFonts w:ascii="Times New Roman" w:hAnsi="Times New Roman" w:cs="Times New Roman"/>
          <w:sz w:val="20"/>
          <w:szCs w:val="20"/>
        </w:rPr>
      </w:pPr>
    </w:p>
    <w:p w14:paraId="64B77D3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2. Penguatan Pendidikan Karakter</w:t>
      </w:r>
    </w:p>
    <w:p w14:paraId="6E4C626D"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368E49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karakter harus menjadi prioritas di semua jenjang pendidikan. Nilai-nilai seperti toleransi, integritas, dan tanggung jawab perlu ditanamkan sejak dini agar generasi muda memiliki landasan moral yang kuat dalam menghadapi tantangan global.</w:t>
      </w:r>
    </w:p>
    <w:p w14:paraId="6A15309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9F7021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3. Pemanfaatan Teknologi dalam Pendidikan</w:t>
      </w:r>
    </w:p>
    <w:p w14:paraId="24187E1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AA9AEE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Teknologi dapat menjadi alat yang efektif untuk meningkatkan kualitas pendidikan, terutama di daerah terpencil. Pembelajaran berbasis digital dapat membantu mengatasi keterbatasan akses pendidikan dan meningkatkan literasi digital generasi muda.</w:t>
      </w:r>
    </w:p>
    <w:p w14:paraId="3AA8253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FA7AF0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4. Peningkatan Akses Pendidikan di Wilayah Strategis</w:t>
      </w:r>
    </w:p>
    <w:p w14:paraId="3EF189E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344939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Pemerintah perlu memberikan perhatian khusus pada pendidikan di wilayah strategis seperti perbatasan. Program-program seperti sekolah perbatasan dan beasiswa untuk siswa di daerah terpencil dapat membantu menciptakan masyarakat yang tangguh di wilayah-wilayah tersebut.</w:t>
      </w:r>
    </w:p>
    <w:p w14:paraId="08DF3A4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6CAE27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5. Kolaborasi Antar Sektor</w:t>
      </w:r>
    </w:p>
    <w:p w14:paraId="605F166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AEB03D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Pembangunan pendidikan untuk ketahanan nasional memerlukan kolaborasi antara pemerintah, sektor swasta, dan masyarakat. Kemitraan ini dapat menciptakan program pendidikan yang inovatif dan berkelanjutan.</w:t>
      </w:r>
    </w:p>
    <w:p w14:paraId="64FE750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0DCF41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adalah kunci untuk membangun ketahanan nasional Indonesia di tengah kompleksitas geostrategis Asia Tenggara. Dengan memperkuat kurikulum, meningkatkan akses pendidikan di wilayah strategis, mempromosikan pendidikan karakter, dan memanfaatkan teknologi, Indonesia dapat menciptakan generasi yang tangguh, kompetitif, dan nasionalis.</w:t>
      </w:r>
    </w:p>
    <w:p w14:paraId="078D396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FDFE17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Namun, untuk mencapai tujuan ini, pemerintah perlu mengatasi berbagai tantangan seperti ketimpangan akses pendidikan, kurangnya literasi digital, dan relevansi kurikulum. Pendidikan yang inklusif dan berkualitas akan menjadi fondasi utama untuk membangun Indonesia yang berdaulat, berdaya saing, dan berkontribusi aktif dalam menjaga stabilitas kawasan.</w:t>
      </w:r>
    </w:p>
    <w:p w14:paraId="5ADA2D4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04A121B" w14:textId="7F0912AD" w:rsid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Kolaborasi antara pemerintah, institusi pendidikan, dan masyarakat sangat penting untuk menciptakan sistem pendidikan yang mendukung ketahanan nasional. Dengan demikian, pendidikan tidak hanya menjadi alat untuk mencerdaskan bangsa, tetapi juga instrumen strategis untuk memperkuat daya tahan bangsa di tengah dinamika global.</w:t>
      </w:r>
    </w:p>
    <w:p w14:paraId="49EB921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1A2BB70" w14:textId="18C8E7B9" w:rsidR="000830CC" w:rsidRPr="00342D26" w:rsidRDefault="00C33280" w:rsidP="00297A68">
      <w:pPr>
        <w:pStyle w:val="DaftarParagraf"/>
        <w:numPr>
          <w:ilvl w:val="0"/>
          <w:numId w:val="4"/>
        </w:numPr>
        <w:spacing w:after="0" w:line="240" w:lineRule="auto"/>
        <w:rPr>
          <w:rFonts w:ascii="Times New Roman" w:hAnsi="Times New Roman" w:cs="Times New Roman"/>
          <w:b/>
          <w:bCs/>
          <w:sz w:val="20"/>
          <w:szCs w:val="20"/>
        </w:rPr>
      </w:pPr>
      <w:r w:rsidRPr="00342D26">
        <w:rPr>
          <w:rFonts w:ascii="Times New Roman" w:hAnsi="Times New Roman" w:cs="Times New Roman"/>
          <w:b/>
          <w:bCs/>
          <w:sz w:val="20"/>
          <w:szCs w:val="20"/>
        </w:rPr>
        <w:t>Kesimpulan</w:t>
      </w:r>
    </w:p>
    <w:p w14:paraId="5F5D6591" w14:textId="77777777" w:rsidR="00297A68" w:rsidRPr="00297A68" w:rsidRDefault="00297A68" w:rsidP="00342D26">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Penelitian ini menunjukkan bahwa pendidikan memiliki peran yang signifikan dalam membangun ketahanan nasional Indonesia, khususnya dalam menghadapi kompleksitas geostrategis di Asia Tenggara. Dengan mengintegrasikan pemahaman geopolitik dan wawasan kebangsaan ke dalam sistem pendidikan, Indonesia dapat meningkatkan kesadaran akan ancaman eksternal dan membangun daya saing sumber daya manusia yang adaptif. Pendidikan yang menyentuh aspek geopolitik dan karakter bangsa tidak hanya melengkapi kemampuan teknis, tetapi juga memperkuat identitas nasional, membangun kesadaran strategis, serta menyiapkan generasi yang lebih siap dalam menghadapi tantangan global. Justifikasi ilmiah untuk penelitian ini terletak pada pentingnya pendekatan pendidikan yang komprehensif sebagai fondasi ketahanan nasional.</w:t>
      </w:r>
    </w:p>
    <w:p w14:paraId="1D0E5F84" w14:textId="77777777" w:rsidR="00297A68" w:rsidRPr="00297A68" w:rsidRDefault="00297A68" w:rsidP="00342D26">
      <w:pPr>
        <w:pStyle w:val="DaftarParagraf"/>
        <w:spacing w:after="0" w:line="240" w:lineRule="auto"/>
        <w:ind w:left="76"/>
        <w:jc w:val="both"/>
        <w:rPr>
          <w:rFonts w:ascii="Times New Roman" w:hAnsi="Times New Roman" w:cs="Times New Roman"/>
          <w:sz w:val="20"/>
          <w:szCs w:val="20"/>
        </w:rPr>
      </w:pPr>
    </w:p>
    <w:p w14:paraId="45EFA89D" w14:textId="4B731DC0" w:rsidR="00297A68" w:rsidRDefault="00297A68" w:rsidP="00342D26">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Hasil penelitian ini membuka peluang untuk aplikasi praktis dalam reformasi kurikulum yang lebih adaptif dan responsif terhadap ancaman regional. Ke depan, penelitian lebih lanjut perlu dilakukan untuk mengeksplorasi model pendidikan praktis yang dapat diimplementasikan dalam sistem pendidikan formal dan informal di Indonesia, serta evaluasi dampaknya terhadap kesadaran geopolitik di kalangan pelajar dan masyarakat. Selain itu, eksperimen yang lebih spesifik dalam mengukur efektivitas materi pembelajaran terkait ketahanan nasional juga dapat membantu menyempurnakan strategi pendidikan yang diusulkan.</w:t>
      </w:r>
    </w:p>
    <w:p w14:paraId="5288CEFC" w14:textId="77777777" w:rsidR="00342D26" w:rsidRPr="00297A68" w:rsidRDefault="00342D26" w:rsidP="00342D26">
      <w:pPr>
        <w:pStyle w:val="DaftarParagraf"/>
        <w:spacing w:after="0" w:line="240" w:lineRule="auto"/>
        <w:ind w:left="76"/>
        <w:jc w:val="both"/>
        <w:rPr>
          <w:rFonts w:ascii="Times New Roman" w:hAnsi="Times New Roman" w:cs="Times New Roman"/>
          <w:sz w:val="20"/>
          <w:szCs w:val="20"/>
        </w:rPr>
      </w:pPr>
    </w:p>
    <w:p w14:paraId="2D5DDDCB" w14:textId="48546BFC" w:rsidR="00C33280" w:rsidRPr="00342D26" w:rsidRDefault="00342D26" w:rsidP="00C33280">
      <w:pPr>
        <w:pStyle w:val="DaftarParagraf"/>
        <w:numPr>
          <w:ilvl w:val="0"/>
          <w:numId w:val="4"/>
        </w:numPr>
        <w:spacing w:after="0" w:line="240" w:lineRule="auto"/>
        <w:rPr>
          <w:rFonts w:ascii="Times New Roman" w:hAnsi="Times New Roman" w:cs="Times New Roman"/>
          <w:b/>
          <w:bCs/>
          <w:sz w:val="20"/>
          <w:szCs w:val="20"/>
        </w:rPr>
      </w:pPr>
      <w:r w:rsidRPr="00342D26">
        <w:rPr>
          <w:rFonts w:ascii="Times New Roman" w:hAnsi="Times New Roman" w:cs="Times New Roman"/>
          <w:b/>
          <w:bCs/>
          <w:sz w:val="20"/>
          <w:szCs w:val="20"/>
        </w:rPr>
        <w:t>Ucapan Terima Kasih</w:t>
      </w:r>
    </w:p>
    <w:p w14:paraId="589DF087"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r w:rsidRPr="00342D26">
        <w:rPr>
          <w:rFonts w:ascii="Times New Roman" w:hAnsi="Times New Roman" w:cs="Times New Roman"/>
          <w:sz w:val="20"/>
          <w:szCs w:val="20"/>
        </w:rPr>
        <w:t>Penulis menyampaikan terima kasih yang sebesar-besarnya kepada semua pihak yang telah memberikan dukungan dan bantuan dalam penelitian ini. Terima kasih khusus disampaikan kepada lembaga yang telah memberikan dukungan finansial, sehingga penelitian ini dapat terlaksana dengan baik. Penghargaan yang tulus juga ditujukan kepada para pembimbing yang telah memberikan arahan dan masukan berharga sepanjang proses penelitian ini.</w:t>
      </w:r>
    </w:p>
    <w:p w14:paraId="3E215ECF"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p>
    <w:p w14:paraId="213EF707"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r w:rsidRPr="00342D26">
        <w:rPr>
          <w:rFonts w:ascii="Times New Roman" w:hAnsi="Times New Roman" w:cs="Times New Roman"/>
          <w:sz w:val="20"/>
          <w:szCs w:val="20"/>
        </w:rPr>
        <w:lastRenderedPageBreak/>
        <w:t xml:space="preserve">Penulis juga berterima kasih kepada tim korektor dan editor yang telah membantu dalam penyempurnaan naskah ini, serta para rekan peneliti yang telah berbagi referensi dan wawasan yang relevan. Tidak lupa, penulis mengapresiasi dukungan keluarga dan teman-teman yang selalu memberikan semangat dan motivasi dalam menyelesaikan penelitian ini. Semoga kontribusi kecil ini dapat memberikan manfaat bagi perkembangan ilmu pengetahuan dan kemajuan bangsa. </w:t>
      </w:r>
    </w:p>
    <w:p w14:paraId="07979A7E"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p>
    <w:p w14:paraId="5E0E8A2B"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r w:rsidRPr="00342D26">
        <w:rPr>
          <w:rFonts w:ascii="Times New Roman" w:hAnsi="Times New Roman" w:cs="Times New Roman"/>
          <w:sz w:val="20"/>
          <w:szCs w:val="20"/>
        </w:rPr>
        <w:t>Tak lupa, saya menyampaikan rasa terima kasih kepada pihak perpustakaan dan lembaga penelitian yang telah menyediakan sumber referensi yang relevan dan memadai. Kepada keluarga, yang selalu memberikan semangat dan motivasi selama proses ini berlangsung, saya mengucapkan terima kasih yang mendalam.</w:t>
      </w:r>
    </w:p>
    <w:p w14:paraId="6ED78EE0"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p>
    <w:p w14:paraId="712DBDFB" w14:textId="5E911FDC" w:rsidR="00342D26" w:rsidRDefault="00342D26" w:rsidP="00342D26">
      <w:pPr>
        <w:pStyle w:val="DaftarParagraf"/>
        <w:spacing w:after="0" w:line="240" w:lineRule="auto"/>
        <w:ind w:left="76"/>
        <w:jc w:val="both"/>
        <w:rPr>
          <w:rFonts w:ascii="Times New Roman" w:hAnsi="Times New Roman" w:cs="Times New Roman"/>
          <w:sz w:val="20"/>
          <w:szCs w:val="20"/>
        </w:rPr>
      </w:pPr>
      <w:r w:rsidRPr="00342D26">
        <w:rPr>
          <w:rFonts w:ascii="Times New Roman" w:hAnsi="Times New Roman" w:cs="Times New Roman"/>
          <w:sz w:val="20"/>
          <w:szCs w:val="20"/>
        </w:rPr>
        <w:t>Akhirnya, kepada para penulis dan peneliti dalam daftar pustaka yang telah memberikan kontribusi ilmu pengetahuan yang menjadi dasar dari penelitian ini, saya mengucapkan penghargaan yang tinggi. Semoga tulisan ini dapat bermanfaat dan berkontribusi bagi pengembangan pengetahuan, khususnya dalam bidang pendidikan dan ketahanan nasional Indonesia.</w:t>
      </w:r>
    </w:p>
    <w:p w14:paraId="4D1C4957" w14:textId="77777777" w:rsidR="00342D26" w:rsidRDefault="00342D26" w:rsidP="00342D26">
      <w:pPr>
        <w:pStyle w:val="DaftarParagraf"/>
        <w:spacing w:after="0" w:line="240" w:lineRule="auto"/>
        <w:ind w:left="76"/>
        <w:jc w:val="both"/>
        <w:rPr>
          <w:rFonts w:ascii="Times New Roman" w:hAnsi="Times New Roman" w:cs="Times New Roman"/>
          <w:sz w:val="20"/>
          <w:szCs w:val="20"/>
        </w:rPr>
      </w:pPr>
    </w:p>
    <w:p w14:paraId="66A7292C" w14:textId="19CE25EF" w:rsidR="00342D26" w:rsidRPr="00342D26" w:rsidRDefault="00342D26" w:rsidP="00C33280">
      <w:pPr>
        <w:pStyle w:val="DaftarParagraf"/>
        <w:numPr>
          <w:ilvl w:val="0"/>
          <w:numId w:val="4"/>
        </w:numPr>
        <w:spacing w:after="0" w:line="240" w:lineRule="auto"/>
        <w:rPr>
          <w:rFonts w:ascii="Times New Roman" w:hAnsi="Times New Roman" w:cs="Times New Roman"/>
          <w:b/>
          <w:bCs/>
          <w:sz w:val="20"/>
          <w:szCs w:val="20"/>
        </w:rPr>
      </w:pPr>
      <w:r w:rsidRPr="00342D26">
        <w:rPr>
          <w:rFonts w:ascii="Times New Roman" w:hAnsi="Times New Roman" w:cs="Times New Roman"/>
          <w:b/>
          <w:bCs/>
          <w:sz w:val="20"/>
          <w:szCs w:val="20"/>
        </w:rPr>
        <w:t>Referensi</w:t>
      </w:r>
    </w:p>
    <w:p w14:paraId="7CC3A4B0" w14:textId="77777777" w:rsidR="00342D26" w:rsidRDefault="00342D26" w:rsidP="00342D26">
      <w:pPr>
        <w:spacing w:after="0" w:line="240" w:lineRule="auto"/>
        <w:ind w:left="76"/>
        <w:jc w:val="both"/>
        <w:rPr>
          <w:rFonts w:ascii="Times New Roman" w:hAnsi="Times New Roman" w:cs="Times New Roman"/>
          <w:sz w:val="20"/>
          <w:szCs w:val="20"/>
        </w:rPr>
      </w:pPr>
    </w:p>
    <w:p w14:paraId="39C8D3F9"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Arifin, M. "Pendidikan Geopolitik untuk Memperkuat Ketahanan Nasional Indonesia." Jurnal Geopolitik Global, vol. 11, no. 3, 2022, pp. 220-236.</w:t>
      </w:r>
    </w:p>
    <w:p w14:paraId="7EDC9873"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Budi, R. T. "Pendidikan Karakter sebagai Pilar Ketahanan Nasional." Jurnal Pendidikan Karakter, vol. 6, no. 1, 2019, pp. 101-118 </w:t>
      </w:r>
    </w:p>
    <w:p w14:paraId="549C3CF8"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Endiartia, Jacob Junian. "From Southeast Asia to Indo-Pacific: How Far Indonesian Geostrategic Doctrine Shapes Its Position." Jurnal Ilmu Hubungan Internasional 4, no. 1 (2021): 85-101.</w:t>
      </w:r>
    </w:p>
    <w:p w14:paraId="72B1FFAD" w14:textId="158B0DD3"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Fahrezi, M. S., Aulia, P. A., &amp; Santoso, G. "Membela Tanah Air dengan Segenap Jiwa: Peran dan Tanggung Jawab Generasi Muda dalam Menjaga Kedaulatan dan Kepentingan Bangsa." Jurnal Pendidikan Transformatif, vol. 2, no. 2, 2023, pp. 391-404.</w:t>
      </w:r>
    </w:p>
    <w:p w14:paraId="5076A558" w14:textId="77777777" w:rsidR="00342D26" w:rsidRDefault="00342D26" w:rsidP="0094352A">
      <w:pPr>
        <w:spacing w:after="0" w:line="240" w:lineRule="auto"/>
        <w:ind w:left="426" w:hanging="426"/>
        <w:jc w:val="both"/>
        <w:rPr>
          <w:rFonts w:ascii="Times New Roman" w:hAnsi="Times New Roman" w:cs="Times New Roman"/>
          <w:sz w:val="20"/>
          <w:szCs w:val="20"/>
        </w:rPr>
      </w:pPr>
    </w:p>
    <w:p w14:paraId="7BC6267F" w14:textId="08D0E1E4"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Gunawan, A. "Geostrategy and National Resilience: Indonesia's Education Policy Review." Journal of International Studies, vol. 19, no. 2, 2019, pp. 115-134.</w:t>
      </w:r>
    </w:p>
    <w:p w14:paraId="260873B9"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Gunawan, A. "Geostrategy and National Resilience: Indonesia's Education Policy Review." Journal of International Studies, vol. 19, no. 2, 2019, pp. 115-134.</w:t>
      </w:r>
    </w:p>
    <w:p w14:paraId="67C2DED6"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Halimah, Lili, Anis Suryaningsih, Yayuk Hidayah, and R. A. Ulfah. "Penguatan Nilai-Nilai Ketahanan Nasional di Sekolah Melalui Pendidikan Kewarganegaraan." Jurnal Ketahanan Nasional UGM 27, no. 1 (2021): 130-146.</w:t>
      </w:r>
    </w:p>
    <w:p w14:paraId="08483080" w14:textId="2A0EE750"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Harris, M. "The Role of Education in National Security." International Journal of Education and SocialScience, vol. 5, no. 4, 2016, pp. 215-229. </w:t>
      </w:r>
    </w:p>
    <w:p w14:paraId="4A35709C"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Hikam, M. A. S. "Pendidikan Multikultural dalam Rangka Memperkuat Kewaspadaan Nasional Menghadapi Ancaman Radikalisme di Indonesia." Global: Jurnal Ilmu Politik, vol. 17, no. 1, 2018, pp. 1-15.</w:t>
      </w:r>
    </w:p>
    <w:p w14:paraId="5A9E5E06"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Labibah, S. and Fatimah, Z.S., 2024. DINAMIKA GEOSTRATEGIS INDONESIA DAN PERANNYA DALAM KONTEKS KEAMANAN MARITIM ASIA TENGGARA. Jurnal Ilmiah Ekonomi Dan Manajemen, 2(7), pp.138-143.</w:t>
      </w:r>
    </w:p>
    <w:p w14:paraId="0819014C"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Mudrikah, Adliya Syaza. "Esensi Ketahanan Nasional Indonesia di Mata Masyarakat Melalui Pendekatan Kesejahteraan Rakyat." (2022).</w:t>
      </w:r>
    </w:p>
    <w:p w14:paraId="7546042A" w14:textId="1A1AAFE1"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Nasional, Departemen Pendidikan. "Pendidikan Kewarganegaraan." Jakarta: PT. Gramedia Pustaka Utama (2000).</w:t>
      </w:r>
    </w:p>
    <w:p w14:paraId="2885C27F" w14:textId="2D445FC0"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Rahman, M. Z., &amp; Aulia, A. "Pendidikan sebagai Kunci Ketahanan Nasional di Era Globalisasi." Jurnal Pendidikan dan Kebudayaan, vol. 10, no. 1, 2019, pp. 10-22.</w:t>
      </w:r>
    </w:p>
    <w:p w14:paraId="20538B00"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p>
    <w:p w14:paraId="400848CE"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Rahmawati, Linda Cibya, and Dinie Anggareni Dewi. "Pendidikan Kewarganegaraan Perspektif Pancasila Sebagai Landasan Ketahanan Nasional." Jurnal Pendidikan Kewarganegaraan Undiksha 9, no. 2 (2021): 259-267.</w:t>
      </w:r>
    </w:p>
    <w:p w14:paraId="12DCC481" w14:textId="589A02E0"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Suryohadiprojo, Suyidiman. "Ketahanan Nasional Indonesia." Jurnal Ketahanan Nasional, vol. 2, no. 1, 1997, pp. 1-15.</w:t>
      </w:r>
    </w:p>
    <w:p w14:paraId="3DBA7581" w14:textId="51254294"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Sudarsono, R. "Dimensi Internasional Ketahanan Nasional." Jurnal Ketahanan Nasional, vol. 2, no. 1, 1997, pp. 16-30.</w:t>
      </w:r>
    </w:p>
    <w:p w14:paraId="497D60D8" w14:textId="222D8F40"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Santoso, G., Karim, A. A., &amp; Maftuh, B. "Kajian Ketahanan Nasional melalui Geopolitik dan Geostrategi Indonesia Abad 21." Jurnal Pendidikan Transformatif, vol. 2, no. 1, 2023, pp. 184-196.</w:t>
      </w:r>
    </w:p>
    <w:p w14:paraId="13D9B208" w14:textId="75E9E8D3"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Santoso, G., Murod, M. M., Winata, W., Kusumawardani, S., &amp; Muhtadin, I. "Update Kecanggihan Google di Abad 21 Untuk Menjadikan Civic Digital." Jurnal Pendidikan Transformatif, vol. 2, no. 1, 2023, pp. 114-127.</w:t>
      </w:r>
    </w:p>
    <w:p w14:paraId="6EFA702B" w14:textId="6E0973C2"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Santoso, G., Abdulkarim, A., &amp; Maftuh, B. "Kajian Identitas Nasional melalui Misi Bendera Merah Putih, dan Bahasa Indonesia Abad 21." Jurnal Pendidikan Transformatif, vol. 2, no. 1, 2023, pp. 284-296.</w:t>
      </w:r>
    </w:p>
    <w:p w14:paraId="66A8A332" w14:textId="182DA30B"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Santoso, G., Karim, A. A., &amp; Maftuh, B. "Kajian Integrasi Nasional dalam NKRI Tidak Dapat Diubah dan Sumpah Pemuda Indonesia Abad 21." Jurnal Pendidikan Transformatif, vol. 2, no. 1, 2023, pp. 270-283.</w:t>
      </w:r>
    </w:p>
    <w:p w14:paraId="332DD243" w14:textId="3988318B"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lastRenderedPageBreak/>
        <w:t>Santoso, G., Rahmawati, P., Setiyaningsih, D., &amp; Asbari, M. "Hubungan Lingkungan Sekolah dengan Karakter Sopan Santun Siswa." Jurnal Pendidikan Transformatif, vol. 2, no. 1, 2023, pp. 91-99.</w:t>
      </w:r>
    </w:p>
    <w:p w14:paraId="08493782" w14:textId="7513E45D"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Santoso, G., Karim, A. A., &amp; Maftuh, B. "Kajian Integrasi Nasional dalam NKRI Tidak Dapat Diubah dan Sumpah Pemuda Indonesia Abad 21." Jurnal Pendidikan Transformatif, vol. 2, no. 1, 2023, pp. 270-283. </w:t>
      </w:r>
    </w:p>
    <w:p w14:paraId="22923560"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Simanjuntak, H. P., &amp; Sari, A. S. "Kebijakan Pendidikan dan Implikasinya terhadap Ketahanan Nasional." Jurnal Administrasi Pendidikan, vol. 15, no. 2, 2019, pp. 110-125.</w:t>
      </w:r>
    </w:p>
    <w:p w14:paraId="090268AB" w14:textId="18896425"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Santoso, Gunawan, Aim Abdul Karim, and Bunyamin Maftuh. "Kajian Ketahanan Nasional melalui Geopolitik dan Geostrategi Indonesia Abad 21." Jurnal Pendidikan Transformatif 2, no. 1 (2023): 184-196.</w:t>
      </w:r>
    </w:p>
    <w:p w14:paraId="3F7E460C" w14:textId="54168AAD"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Setyaningrum, Rizqi Amalia, Anita Trisiana, and Adityar Kirana. "Geostrategi Indonesia melalui Pendekatan Kesejahteraandalam Konsepsi Ketahanan Nasional di Bidangekonomi." Jurnal Global Citizen: Jurnal Ilmiah Kajian Pendidikan Kewarganegaraan (2021): 1-11.</w:t>
      </w:r>
    </w:p>
    <w:p w14:paraId="4494E472"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Tanjung, S. H., &amp; Supriyanto, S. "Pendidikan dalam Membangun Ketahanan Nasional Indonesia di Tengah Tantangan Global." Jurnal Pendidikan Indonesia, vol. 18, no. 2, 2020, pp. 220-234.</w:t>
      </w:r>
    </w:p>
    <w:p w14:paraId="43AACDC8"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Widodo, P. "Peran Pendidikan dalam Ketahanan Nasional Indonesia." Jurnal Kebijakan Publik, vol. 12, no. 4, 2018, pp. 301-315.</w:t>
      </w:r>
    </w:p>
    <w:p w14:paraId="2509B167"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Wijianto, M., Nuryadi, M. H., &amp; Nurdiani, S. "Relevansi Sumber Belajar Ketahanan Nasional Mata Pelajaran Pendidikan Pancasila dan Kewarganegaraan dengan Indikator Pencapaian Kompetensi Siswa." Jurnal Ketahanan Nasional, vol. 25, no. 3, 2019, pp. 393-408.</w:t>
      </w:r>
    </w:p>
    <w:p w14:paraId="002C26A7"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Zahra, N. "Geostrategic Education and National Resilience in Southeast Asia." Global Strategic Journal, vol. 11, no. 3, 2020, pp. 135-146.</w:t>
      </w:r>
    </w:p>
    <w:p w14:paraId="2835E12C" w14:textId="5FFA2BA6" w:rsidR="00C33280"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Zulfikar Putra, S. H., Surahman Gaffur, and S. H. Darmawan Wiridin. Paradigma Membangun Pendidikan Kewarganegaraan Panduan Kuliah Di Perguruan Tinggi. Ahlimedia Book, 2020.</w:t>
      </w:r>
    </w:p>
    <w:p w14:paraId="39383A1E" w14:textId="77777777" w:rsidR="00C33280" w:rsidRDefault="00C33280" w:rsidP="00C33280">
      <w:pPr>
        <w:spacing w:after="0" w:line="240" w:lineRule="auto"/>
        <w:ind w:left="-284"/>
        <w:rPr>
          <w:rFonts w:ascii="Times New Roman" w:hAnsi="Times New Roman" w:cs="Times New Roman"/>
          <w:sz w:val="20"/>
          <w:szCs w:val="20"/>
        </w:rPr>
      </w:pPr>
    </w:p>
    <w:sectPr w:rsidR="00C33280" w:rsidSect="007B7969">
      <w:footerReference w:type="default" r:id="rId14"/>
      <w:pgSz w:w="11907" w:h="16840" w:code="9"/>
      <w:pgMar w:top="686" w:right="1418" w:bottom="1418" w:left="1418" w:header="720" w:footer="720" w:gutter="0"/>
      <w:pgNumType w:start="4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452D" w14:textId="77777777" w:rsidR="00E13F16" w:rsidRDefault="00E13F16" w:rsidP="00C33280">
      <w:pPr>
        <w:spacing w:after="0" w:line="240" w:lineRule="auto"/>
      </w:pPr>
      <w:r>
        <w:separator/>
      </w:r>
    </w:p>
  </w:endnote>
  <w:endnote w:type="continuationSeparator" w:id="0">
    <w:p w14:paraId="4CC8948A" w14:textId="77777777" w:rsidR="00E13F16" w:rsidRDefault="00E13F16" w:rsidP="00C3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97697314"/>
      <w:docPartObj>
        <w:docPartGallery w:val="Page Numbers (Bottom of Page)"/>
        <w:docPartUnique/>
      </w:docPartObj>
    </w:sdtPr>
    <w:sdtEndPr>
      <w:rPr>
        <w:noProof/>
      </w:rPr>
    </w:sdtEndPr>
    <w:sdtContent>
      <w:p w14:paraId="476ED444" w14:textId="76265F5C" w:rsidR="00E541BF" w:rsidRPr="00E541BF" w:rsidRDefault="00E541BF" w:rsidP="00E541BF">
        <w:pPr>
          <w:pStyle w:val="Footer"/>
          <w:rPr>
            <w:rFonts w:ascii="Times New Roman" w:hAnsi="Times New Roman" w:cs="Times New Roman"/>
            <w:sz w:val="20"/>
            <w:szCs w:val="20"/>
          </w:rPr>
        </w:pPr>
        <w:r w:rsidRPr="00E541BF">
          <w:rPr>
            <w:rFonts w:ascii="Times New Roman" w:hAnsi="Times New Roman" w:cs="Times New Roman"/>
            <w:noProof/>
            <w:sz w:val="20"/>
            <w:szCs w:val="20"/>
          </w:rPr>
          <w:drawing>
            <wp:anchor distT="0" distB="0" distL="114300" distR="114300" simplePos="0" relativeHeight="251659264" behindDoc="1" locked="0" layoutInCell="1" allowOverlap="1" wp14:anchorId="755EDB51" wp14:editId="5310A73E">
              <wp:simplePos x="0" y="0"/>
              <wp:positionH relativeFrom="column">
                <wp:posOffset>3936979</wp:posOffset>
              </wp:positionH>
              <wp:positionV relativeFrom="paragraph">
                <wp:posOffset>146972</wp:posOffset>
              </wp:positionV>
              <wp:extent cx="626807" cy="213114"/>
              <wp:effectExtent l="0" t="0" r="1905" b="0"/>
              <wp:wrapNone/>
              <wp:docPr id="200924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48426" name=""/>
                      <pic:cNvPicPr/>
                    </pic:nvPicPr>
                    <pic:blipFill>
                      <a:blip r:embed="rId1">
                        <a:extLst>
                          <a:ext uri="{28A0092B-C50C-407E-A947-70E740481C1C}">
                            <a14:useLocalDpi xmlns:a14="http://schemas.microsoft.com/office/drawing/2010/main" val="0"/>
                          </a:ext>
                        </a:extLst>
                      </a:blip>
                      <a:stretch>
                        <a:fillRect/>
                      </a:stretch>
                    </pic:blipFill>
                    <pic:spPr>
                      <a:xfrm>
                        <a:off x="0" y="0"/>
                        <a:ext cx="626807" cy="213114"/>
                      </a:xfrm>
                      <a:prstGeom prst="rect">
                        <a:avLst/>
                      </a:prstGeom>
                    </pic:spPr>
                  </pic:pic>
                </a:graphicData>
              </a:graphic>
              <wp14:sizeRelH relativeFrom="page">
                <wp14:pctWidth>0</wp14:pctWidth>
              </wp14:sizeRelH>
              <wp14:sizeRelV relativeFrom="page">
                <wp14:pctHeight>0</wp14:pctHeight>
              </wp14:sizeRelV>
            </wp:anchor>
          </w:drawing>
        </w:r>
        <w:r w:rsidRPr="00E541BF">
          <w:rPr>
            <w:rFonts w:ascii="Times New Roman" w:hAnsi="Times New Roman" w:cs="Times New Roman"/>
            <w:sz w:val="20"/>
            <w:szCs w:val="20"/>
          </w:rPr>
          <w:t xml:space="preserve">Copyright © </w:t>
        </w:r>
        <w:r>
          <w:rPr>
            <w:rFonts w:ascii="Times New Roman" w:hAnsi="Times New Roman" w:cs="Times New Roman"/>
            <w:sz w:val="20"/>
            <w:szCs w:val="20"/>
          </w:rPr>
          <w:t xml:space="preserve">2024 </w:t>
        </w:r>
        <w:hyperlink r:id="rId2" w:tgtFrame="_blank" w:history="1">
          <w:r w:rsidRPr="00E541BF">
            <w:rPr>
              <w:rStyle w:val="Hyperlink"/>
              <w:rFonts w:ascii="Times New Roman" w:hAnsi="Times New Roman" w:cs="Times New Roman"/>
              <w:sz w:val="20"/>
              <w:szCs w:val="20"/>
              <w:u w:val="none"/>
            </w:rPr>
            <w:t>Jurnal Pendidikan</w:t>
          </w:r>
        </w:hyperlink>
        <w:r w:rsidRPr="00E541BF">
          <w:rPr>
            <w:rFonts w:ascii="Times New Roman" w:hAnsi="Times New Roman" w:cs="Times New Roman"/>
            <w:sz w:val="20"/>
            <w:szCs w:val="20"/>
          </w:rPr>
          <w:t xml:space="preserve"> by </w:t>
        </w:r>
        <w:hyperlink r:id="rId3" w:tgtFrame="_blank" w:history="1">
          <w:r w:rsidRPr="00E541BF">
            <w:rPr>
              <w:rStyle w:val="Hyperlink"/>
              <w:rFonts w:ascii="Times New Roman" w:hAnsi="Times New Roman" w:cs="Times New Roman"/>
              <w:sz w:val="20"/>
              <w:szCs w:val="20"/>
              <w:u w:val="none"/>
            </w:rPr>
            <w:t>JOE</w:t>
          </w:r>
        </w:hyperlink>
        <w:r w:rsidRPr="00E541BF">
          <w:rPr>
            <w:rFonts w:ascii="Times New Roman" w:hAnsi="Times New Roman" w:cs="Times New Roman"/>
            <w:sz w:val="20"/>
            <w:szCs w:val="20"/>
          </w:rPr>
          <w:t xml:space="preserve"> is licensed under </w:t>
        </w:r>
        <w:hyperlink r:id="rId4" w:tgtFrame="_blank" w:history="1">
          <w:r w:rsidRPr="00E541BF">
            <w:rPr>
              <w:rStyle w:val="Hyperlink"/>
              <w:rFonts w:ascii="Times New Roman" w:hAnsi="Times New Roman" w:cs="Times New Roman"/>
              <w:sz w:val="20"/>
              <w:szCs w:val="20"/>
              <w:u w:val="none"/>
            </w:rPr>
            <w:t>CC BY-SA 4.0</w:t>
          </w:r>
          <w:r w:rsidRPr="00E541BF">
            <w:rPr>
              <w:rStyle w:val="Hyperlink"/>
              <w:rFonts w:ascii="Times New Roman" w:hAnsi="Times New Roman" w:cs="Times New Roman"/>
              <w:noProof/>
              <w:sz w:val="20"/>
              <w:szCs w:val="20"/>
              <w:u w:val="none"/>
            </w:rPr>
            <mc:AlternateContent>
              <mc:Choice Requires="wps">
                <w:drawing>
                  <wp:inline distT="0" distB="0" distL="0" distR="0" wp14:anchorId="40ECC6D2" wp14:editId="56944333">
                    <wp:extent cx="302260" cy="302260"/>
                    <wp:effectExtent l="0" t="0" r="0" b="0"/>
                    <wp:docPr id="843478001" name="Rectangle 3">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92E2F" id="Rectangle 3" o:spid="_x0000_s1026" href="http://creativecommons.org/licenses/by-sa/4.0/?ref=chooser-v1"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" o:button="t" filled="f" stroked="f">
                    <v:fill o:detectmouseclick="t"/>
                    <o:lock v:ext="edit" aspectratio="t"/>
                    <w10:anchorlock/>
                  </v:rect>
                </w:pict>
              </mc:Fallback>
            </mc:AlternateContent>
          </w:r>
          <w:r w:rsidRPr="00E541BF">
            <w:rPr>
              <w:rStyle w:val="Hyperlink"/>
              <w:rFonts w:ascii="Times New Roman" w:hAnsi="Times New Roman" w:cs="Times New Roman"/>
              <w:noProof/>
              <w:sz w:val="20"/>
              <w:szCs w:val="20"/>
              <w:u w:val="none"/>
            </w:rPr>
            <mc:AlternateContent>
              <mc:Choice Requires="wps">
                <w:drawing>
                  <wp:inline distT="0" distB="0" distL="0" distR="0" wp14:anchorId="10E2DE5C" wp14:editId="6A79394D">
                    <wp:extent cx="302260" cy="302260"/>
                    <wp:effectExtent l="0" t="0" r="0" b="0"/>
                    <wp:docPr id="1996164050" name="Rectangle 2">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31801" id="Rectangle 2" o:spid="_x0000_s1026" href="http://creativecommons.org/licenses/by-sa/4.0/?ref=chooser-v1"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" o:button="t" filled="f" stroked="f">
                    <v:fill o:detectmouseclick="t"/>
                    <o:lock v:ext="edit" aspectratio="t"/>
                    <w10:anchorlock/>
                  </v:rect>
                </w:pict>
              </mc:Fallback>
            </mc:AlternateContent>
          </w:r>
          <w:r w:rsidRPr="00E541BF">
            <w:rPr>
              <w:rStyle w:val="Hyperlink"/>
              <w:rFonts w:ascii="Times New Roman" w:hAnsi="Times New Roman" w:cs="Times New Roman"/>
              <w:noProof/>
              <w:sz w:val="20"/>
              <w:szCs w:val="20"/>
              <w:u w:val="none"/>
            </w:rPr>
            <mc:AlternateContent>
              <mc:Choice Requires="wps">
                <w:drawing>
                  <wp:inline distT="0" distB="0" distL="0" distR="0" wp14:anchorId="47981C8F" wp14:editId="318C6EC5">
                    <wp:extent cx="302260" cy="302260"/>
                    <wp:effectExtent l="0" t="0" r="0" b="0"/>
                    <wp:docPr id="421308727" name="Rectangle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0C1DE1" id="Rectangle 1" o:spid="_x0000_s1026" href="http://creativecommons.org/licenses/by-sa/4.0/?ref=chooser-v1"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" o:button="t" filled="f" stroked="f">
                    <v:fill o:detectmouseclick="t"/>
                    <o:lock v:ext="edit" aspectratio="t"/>
                    <w10:anchorlock/>
                  </v:rect>
                </w:pict>
              </mc:Fallback>
            </mc:AlternateContent>
          </w:r>
        </w:hyperlink>
      </w:p>
      <w:p w14:paraId="3C47EA54" w14:textId="01D22194" w:rsidR="007B7969" w:rsidRPr="007B7969" w:rsidRDefault="007B7969">
        <w:pPr>
          <w:pStyle w:val="Footer"/>
          <w:jc w:val="right"/>
          <w:rPr>
            <w:rFonts w:ascii="Times New Roman" w:hAnsi="Times New Roman" w:cs="Times New Roman"/>
            <w:sz w:val="20"/>
            <w:szCs w:val="20"/>
          </w:rPr>
        </w:pPr>
        <w:r w:rsidRPr="007B7969">
          <w:rPr>
            <w:rFonts w:ascii="Times New Roman" w:hAnsi="Times New Roman" w:cs="Times New Roman"/>
            <w:sz w:val="20"/>
            <w:szCs w:val="20"/>
          </w:rPr>
          <w:fldChar w:fldCharType="begin"/>
        </w:r>
        <w:r w:rsidRPr="007B7969">
          <w:rPr>
            <w:rFonts w:ascii="Times New Roman" w:hAnsi="Times New Roman" w:cs="Times New Roman"/>
            <w:sz w:val="20"/>
            <w:szCs w:val="20"/>
          </w:rPr>
          <w:instrText xml:space="preserve"> PAGE   \* MERGEFORMAT </w:instrText>
        </w:r>
        <w:r w:rsidRPr="007B7969">
          <w:rPr>
            <w:rFonts w:ascii="Times New Roman" w:hAnsi="Times New Roman" w:cs="Times New Roman"/>
            <w:sz w:val="20"/>
            <w:szCs w:val="20"/>
          </w:rPr>
          <w:fldChar w:fldCharType="separate"/>
        </w:r>
        <w:r w:rsidRPr="007B7969">
          <w:rPr>
            <w:rFonts w:ascii="Times New Roman" w:hAnsi="Times New Roman" w:cs="Times New Roman"/>
            <w:noProof/>
            <w:sz w:val="20"/>
            <w:szCs w:val="20"/>
          </w:rPr>
          <w:t>2</w:t>
        </w:r>
        <w:r w:rsidRPr="007B7969">
          <w:rPr>
            <w:rFonts w:ascii="Times New Roman" w:hAnsi="Times New Roman" w:cs="Times New Roman"/>
            <w:noProof/>
            <w:sz w:val="20"/>
            <w:szCs w:val="20"/>
          </w:rPr>
          <w:fldChar w:fldCharType="end"/>
        </w:r>
      </w:p>
    </w:sdtContent>
  </w:sdt>
  <w:p w14:paraId="56F119FD" w14:textId="787BB126" w:rsidR="00C33280" w:rsidRDefault="00C33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4419" w14:textId="77777777" w:rsidR="00E13F16" w:rsidRDefault="00E13F16" w:rsidP="00C33280">
      <w:pPr>
        <w:spacing w:after="0" w:line="240" w:lineRule="auto"/>
      </w:pPr>
      <w:r>
        <w:separator/>
      </w:r>
    </w:p>
  </w:footnote>
  <w:footnote w:type="continuationSeparator" w:id="0">
    <w:p w14:paraId="5BB82B05" w14:textId="77777777" w:rsidR="00E13F16" w:rsidRDefault="00E13F16" w:rsidP="00C33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C82"/>
    <w:multiLevelType w:val="hybridMultilevel"/>
    <w:tmpl w:val="AD54126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99E2571"/>
    <w:multiLevelType w:val="hybridMultilevel"/>
    <w:tmpl w:val="52169DE2"/>
    <w:lvl w:ilvl="0" w:tplc="4B9ABC88">
      <w:start w:val="1"/>
      <w:numFmt w:val="upperLetter"/>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2" w15:restartNumberingAfterBreak="0">
    <w:nsid w:val="14BA5CAA"/>
    <w:multiLevelType w:val="hybridMultilevel"/>
    <w:tmpl w:val="D63EB8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AD767C5"/>
    <w:multiLevelType w:val="hybridMultilevel"/>
    <w:tmpl w:val="DAEC3EC4"/>
    <w:lvl w:ilvl="0" w:tplc="10EEF32E">
      <w:start w:val="1"/>
      <w:numFmt w:val="decimal"/>
      <w:lvlText w:val="(%1)"/>
      <w:lvlJc w:val="left"/>
      <w:pPr>
        <w:ind w:left="436"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4" w15:restartNumberingAfterBreak="0">
    <w:nsid w:val="2CC40CE4"/>
    <w:multiLevelType w:val="hybridMultilevel"/>
    <w:tmpl w:val="074AEF3A"/>
    <w:lvl w:ilvl="0" w:tplc="92682DD8">
      <w:start w:val="1"/>
      <w:numFmt w:val="decimal"/>
      <w:lvlText w:val="(%1)"/>
      <w:lvlJc w:val="left"/>
      <w:pPr>
        <w:ind w:left="436"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5" w15:restartNumberingAfterBreak="0">
    <w:nsid w:val="364C430F"/>
    <w:multiLevelType w:val="hybridMultilevel"/>
    <w:tmpl w:val="412A78DC"/>
    <w:lvl w:ilvl="0" w:tplc="BA329A12">
      <w:start w:val="1"/>
      <w:numFmt w:val="decimal"/>
      <w:lvlText w:val="(%1)"/>
      <w:lvlJc w:val="left"/>
      <w:pPr>
        <w:ind w:left="436"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6" w15:restartNumberingAfterBreak="0">
    <w:nsid w:val="45A456E7"/>
    <w:multiLevelType w:val="hybridMultilevel"/>
    <w:tmpl w:val="85F47C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3D6021D"/>
    <w:multiLevelType w:val="hybridMultilevel"/>
    <w:tmpl w:val="46B03E28"/>
    <w:lvl w:ilvl="0" w:tplc="6FA21328">
      <w:start w:val="1"/>
      <w:numFmt w:val="lowerLetter"/>
      <w:lvlText w:val="%1)"/>
      <w:lvlJc w:val="left"/>
      <w:pPr>
        <w:ind w:left="436"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8" w15:restartNumberingAfterBreak="0">
    <w:nsid w:val="576F7802"/>
    <w:multiLevelType w:val="hybridMultilevel"/>
    <w:tmpl w:val="C5CCA696"/>
    <w:lvl w:ilvl="0" w:tplc="A32C65E6">
      <w:start w:val="1"/>
      <w:numFmt w:val="decimal"/>
      <w:lvlText w:val="(%1)"/>
      <w:lvlJc w:val="left"/>
      <w:pPr>
        <w:ind w:left="436"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num w:numId="1" w16cid:durableId="1539319900">
    <w:abstractNumId w:val="0"/>
  </w:num>
  <w:num w:numId="2" w16cid:durableId="1349333046">
    <w:abstractNumId w:val="6"/>
  </w:num>
  <w:num w:numId="3" w16cid:durableId="957493109">
    <w:abstractNumId w:val="2"/>
  </w:num>
  <w:num w:numId="4" w16cid:durableId="1264148720">
    <w:abstractNumId w:val="1"/>
  </w:num>
  <w:num w:numId="5" w16cid:durableId="544756037">
    <w:abstractNumId w:val="3"/>
  </w:num>
  <w:num w:numId="6" w16cid:durableId="533663646">
    <w:abstractNumId w:val="8"/>
  </w:num>
  <w:num w:numId="7" w16cid:durableId="1800873181">
    <w:abstractNumId w:val="5"/>
  </w:num>
  <w:num w:numId="8" w16cid:durableId="294526365">
    <w:abstractNumId w:val="4"/>
  </w:num>
  <w:num w:numId="9" w16cid:durableId="170023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42"/>
    <w:rsid w:val="000009F5"/>
    <w:rsid w:val="000830CC"/>
    <w:rsid w:val="00136A3B"/>
    <w:rsid w:val="001B2F89"/>
    <w:rsid w:val="001B6F77"/>
    <w:rsid w:val="00210285"/>
    <w:rsid w:val="002220F7"/>
    <w:rsid w:val="00280F4B"/>
    <w:rsid w:val="00297A68"/>
    <w:rsid w:val="002A05F0"/>
    <w:rsid w:val="003137C4"/>
    <w:rsid w:val="00342D26"/>
    <w:rsid w:val="00365C9F"/>
    <w:rsid w:val="003F0401"/>
    <w:rsid w:val="00464A8D"/>
    <w:rsid w:val="005630CC"/>
    <w:rsid w:val="00580B1F"/>
    <w:rsid w:val="006D3DB6"/>
    <w:rsid w:val="00706588"/>
    <w:rsid w:val="007236D1"/>
    <w:rsid w:val="00787572"/>
    <w:rsid w:val="007B7969"/>
    <w:rsid w:val="00844EF5"/>
    <w:rsid w:val="00896DD7"/>
    <w:rsid w:val="008C3342"/>
    <w:rsid w:val="008C36BA"/>
    <w:rsid w:val="008F5395"/>
    <w:rsid w:val="0092581D"/>
    <w:rsid w:val="00942634"/>
    <w:rsid w:val="0094352A"/>
    <w:rsid w:val="009635A3"/>
    <w:rsid w:val="009A281D"/>
    <w:rsid w:val="009C2A29"/>
    <w:rsid w:val="00A00518"/>
    <w:rsid w:val="00A22322"/>
    <w:rsid w:val="00AB31A1"/>
    <w:rsid w:val="00B273BF"/>
    <w:rsid w:val="00BE7FBF"/>
    <w:rsid w:val="00C04829"/>
    <w:rsid w:val="00C158B0"/>
    <w:rsid w:val="00C33280"/>
    <w:rsid w:val="00CB2935"/>
    <w:rsid w:val="00CC1966"/>
    <w:rsid w:val="00CC5008"/>
    <w:rsid w:val="00CD6A38"/>
    <w:rsid w:val="00DF3CA1"/>
    <w:rsid w:val="00E02575"/>
    <w:rsid w:val="00E13F16"/>
    <w:rsid w:val="00E168B0"/>
    <w:rsid w:val="00E22931"/>
    <w:rsid w:val="00E307CE"/>
    <w:rsid w:val="00E50C72"/>
    <w:rsid w:val="00E541BF"/>
    <w:rsid w:val="00E81B9D"/>
    <w:rsid w:val="00EA02AA"/>
    <w:rsid w:val="00EB1A2A"/>
    <w:rsid w:val="00EE1FFE"/>
    <w:rsid w:val="00F15691"/>
    <w:rsid w:val="00F930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AEB13"/>
  <w15:docId w15:val="{EF154A84-8729-4FA9-B09A-57076A2A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CC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DF3CA1"/>
    <w:pPr>
      <w:ind w:left="720"/>
      <w:contextualSpacing/>
    </w:pPr>
  </w:style>
  <w:style w:type="character" w:styleId="Hyperlink">
    <w:name w:val="Hyperlink"/>
    <w:basedOn w:val="FontParagrafDefault"/>
    <w:uiPriority w:val="99"/>
    <w:unhideWhenUsed/>
    <w:rsid w:val="00C33280"/>
    <w:rPr>
      <w:color w:val="0563C1" w:themeColor="hyperlink"/>
      <w:u w:val="single"/>
    </w:rPr>
  </w:style>
  <w:style w:type="character" w:styleId="SebutanYangBelumTerselesaikan">
    <w:name w:val="Unresolved Mention"/>
    <w:basedOn w:val="FontParagrafDefault"/>
    <w:uiPriority w:val="99"/>
    <w:semiHidden/>
    <w:unhideWhenUsed/>
    <w:rsid w:val="00C33280"/>
    <w:rPr>
      <w:color w:val="605E5C"/>
      <w:shd w:val="clear" w:color="auto" w:fill="E1DFDD"/>
    </w:rPr>
  </w:style>
  <w:style w:type="paragraph" w:styleId="Header">
    <w:name w:val="header"/>
    <w:basedOn w:val="Normal"/>
    <w:link w:val="HeaderKAR"/>
    <w:uiPriority w:val="99"/>
    <w:unhideWhenUsed/>
    <w:rsid w:val="00C33280"/>
    <w:pPr>
      <w:tabs>
        <w:tab w:val="center" w:pos="4513"/>
        <w:tab w:val="right" w:pos="9026"/>
      </w:tabs>
      <w:spacing w:after="0" w:line="240" w:lineRule="auto"/>
    </w:pPr>
  </w:style>
  <w:style w:type="character" w:customStyle="1" w:styleId="HeaderKAR">
    <w:name w:val="Header KAR"/>
    <w:basedOn w:val="FontParagrafDefault"/>
    <w:link w:val="Header"/>
    <w:uiPriority w:val="99"/>
    <w:rsid w:val="00C33280"/>
  </w:style>
  <w:style w:type="paragraph" w:styleId="Footer">
    <w:name w:val="footer"/>
    <w:basedOn w:val="Normal"/>
    <w:link w:val="FooterKAR"/>
    <w:uiPriority w:val="99"/>
    <w:unhideWhenUsed/>
    <w:rsid w:val="00C33280"/>
    <w:pPr>
      <w:tabs>
        <w:tab w:val="center" w:pos="4513"/>
        <w:tab w:val="right" w:pos="9026"/>
      </w:tabs>
      <w:spacing w:after="0" w:line="240" w:lineRule="auto"/>
    </w:pPr>
  </w:style>
  <w:style w:type="character" w:customStyle="1" w:styleId="FooterKAR">
    <w:name w:val="Footer KAR"/>
    <w:basedOn w:val="FontParagrafDefault"/>
    <w:link w:val="Footer"/>
    <w:uiPriority w:val="99"/>
    <w:rsid w:val="00C3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urnaledu.com/index.php/joe" TargetMode="External"/><Relationship Id="rId13" Type="http://schemas.openxmlformats.org/officeDocument/2006/relationships/hyperlink" Target="mailto:zaenul_slam@uinjkt.ac.id" TargetMode="External"/><Relationship Id="rId3" Type="http://schemas.openxmlformats.org/officeDocument/2006/relationships/settings" Target="settings.xml"/><Relationship Id="rId7" Type="http://schemas.openxmlformats.org/officeDocument/2006/relationships/hyperlink" Target="https://jurnaledu.com/index.php/joe" TargetMode="External"/><Relationship Id="rId12" Type="http://schemas.openxmlformats.org/officeDocument/2006/relationships/hyperlink" Target="mailto:lea.kintada24@mhs.uinjkt.a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hra.nuramaliah24@mhs.uinjkt.ac.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uyatnokusumaryono@institutpendidikan.ac.id,2raysa.nur24@mhs.uinjkt.ac.id"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jurnaledu.com/index.php/joe" TargetMode="External"/><Relationship Id="rId2" Type="http://schemas.openxmlformats.org/officeDocument/2006/relationships/hyperlink" Target="https://jurnaledu.com/index.php/joe" TargetMode="External"/><Relationship Id="rId1" Type="http://schemas.openxmlformats.org/officeDocument/2006/relationships/image" Target="media/image2.png"/><Relationship Id="rId4" Type="http://schemas.openxmlformats.org/officeDocument/2006/relationships/hyperlink" Target="http://creativecommons.org/licenses/by-sa/4.0/?ref=chooser-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11</Pages>
  <Words>6547</Words>
  <Characters>37319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MASTERDOY DWIKERS</dc:creator>
  <cp:keywords/>
  <dc:description/>
  <cp:lastModifiedBy>DODI HERDIANA</cp:lastModifiedBy>
  <cp:revision>10</cp:revision>
  <cp:lastPrinted>2024-12-14T04:54:00Z</cp:lastPrinted>
  <dcterms:created xsi:type="dcterms:W3CDTF">2024-12-13T11:16:00Z</dcterms:created>
  <dcterms:modified xsi:type="dcterms:W3CDTF">2025-01-22T01:19:00Z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b47dbf7d-0ce9-4f20-843f-48b7893a4eeb</vt:lpwstr>
  </property>
</Properties>
</file>